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Agrilus bilineatus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bilineatus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(Weber)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Buprestidae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aurolineatus</w:t>
            </w:r>
            <w:r>
              <w:rPr>
                <w:rFonts w:ascii="Calibri" w:hAnsi="Calibri" w:eastAsia="Calibri" w:cs="Calibri"/>
                <w:color w:val="000000"/>
                <w:position w:val="-3"/>
                <w:sz w:val="22"/>
                <w:szCs w:val="22"/>
              </w:rPr>
              <w:t xml:space="preserve"> Gory, </w:t>
            </w:r>
            <w:r>
              <w:rPr>
                <w:rFonts w:ascii="Calibri" w:hAnsi="Calibri" w:eastAsia="Calibri" w:cs="Calibri"/>
                <w:i/>
                <w:iCs/>
                <w:color w:val="000000"/>
                <w:position w:val="-3"/>
                <w:sz w:val="22"/>
                <w:szCs w:val="22"/>
              </w:rPr>
              <w:t xml:space="preserve">Agrilus bivittatus</w:t>
            </w:r>
            <w:r>
              <w:rPr>
                <w:rFonts w:ascii="Calibri" w:hAnsi="Calibri" w:eastAsia="Calibri" w:cs="Calibri"/>
                <w:color w:val="000000"/>
                <w:position w:val="-3"/>
                <w:sz w:val="22"/>
                <w:szCs w:val="22"/>
              </w:rPr>
              <w:t xml:space="preserve"> Kirby, </w:t>
            </w:r>
            <w:r>
              <w:rPr>
                <w:rFonts w:ascii="Calibri" w:hAnsi="Calibri" w:eastAsia="Calibri" w:cs="Calibri"/>
                <w:i/>
                <w:iCs/>
                <w:color w:val="000000"/>
                <w:position w:val="-3"/>
                <w:sz w:val="22"/>
                <w:szCs w:val="22"/>
              </w:rPr>
              <w:t xml:space="preserve">Agrilus flavolineatus</w:t>
            </w:r>
            <w:r>
              <w:rPr>
                <w:rFonts w:ascii="Calibri" w:hAnsi="Calibri" w:eastAsia="Calibri" w:cs="Calibri"/>
                <w:color w:val="000000"/>
                <w:position w:val="-3"/>
                <w:sz w:val="22"/>
                <w:szCs w:val="22"/>
              </w:rPr>
              <w:t xml:space="preserve"> Mannerheim, </w:t>
            </w:r>
            <w:r>
              <w:rPr>
                <w:rFonts w:ascii="Calibri" w:hAnsi="Calibri" w:eastAsia="Calibri" w:cs="Calibri"/>
                <w:i/>
                <w:iCs/>
                <w:color w:val="000000"/>
                <w:position w:val="-3"/>
                <w:sz w:val="22"/>
                <w:szCs w:val="22"/>
              </w:rPr>
              <w:t xml:space="preserve">Buprestis bilineata</w:t>
            </w:r>
            <w:r>
              <w:rPr>
                <w:rFonts w:ascii="Calibri" w:hAnsi="Calibri" w:eastAsia="Calibri" w:cs="Calibri"/>
                <w:color w:val="000000"/>
                <w:position w:val="-3"/>
                <w:sz w:val="22"/>
                <w:szCs w:val="22"/>
              </w:rPr>
              <w:t xml:space="preserve"> Weber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two-lined chestnut borer, twolined chestnut borer (US)</w:t>
            </w:r>
            <w:hyperlink r:id="rId6720669e6a726524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hyperlink r:id="rId6698669e6a726529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AGRLBL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9788183" name="name8931669e6a7265ab9" descr="7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07.jpg"/>
                          <pic:cNvPicPr/>
                        </pic:nvPicPr>
                        <pic:blipFill>
                          <a:blip r:embed="rId1803669e6a7265ab7" cstate="print"/>
                          <a:stretch>
                            <a:fillRect/>
                          </a:stretch>
                        </pic:blipFill>
                        <pic:spPr>
                          <a:xfrm>
                            <a:off x="0" y="0"/>
                            <a:ext cx="2160000" cy="1281600"/>
                          </a:xfrm>
                          <a:prstGeom prst="rect">
                            <a:avLst/>
                          </a:prstGeom>
                          <a:ln w="0">
                            <a:noFill/>
                          </a:ln>
                        </pic:spPr>
                      </pic:pic>
                    </a:graphicData>
                  </a:graphic>
                </wp:inline>
              </w:drawing>
            </w:r>
            <w:hyperlink r:id="rId1007669e6a7265c67"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attacks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(Fagaceae) and numerous species of North American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species (Fagaceae), including </w:t>
      </w:r>
      <w:r>
        <w:rPr>
          <w:rFonts w:ascii="Calibri" w:hAnsi="Calibri" w:eastAsia="Calibri" w:cs="Calibri"/>
          <w:i/>
          <w:iCs/>
          <w:color w:val="000000"/>
          <w:sz w:val="22"/>
          <w:szCs w:val="22"/>
        </w:rPr>
        <w:t xml:space="preserve">Q. alba, </w:t>
      </w:r>
      <w:r>
        <w:rPr>
          <w:rFonts w:ascii="Calibri" w:hAnsi="Calibri" w:eastAsia="Calibri" w:cs="Calibri"/>
          <w:i/>
          <w:iCs/>
          <w:color w:val="000000"/>
          <w:sz w:val="22"/>
          <w:szCs w:val="22"/>
        </w:rPr>
        <w:t xml:space="preserve">Q. coccinea, Q. ellipsoidalis, Q. fusiformis, Q. lyrata, </w:t>
      </w:r>
      <w:r>
        <w:rPr>
          <w:rFonts w:ascii="Calibri" w:hAnsi="Calibri" w:eastAsia="Calibri" w:cs="Calibri"/>
          <w:i/>
          <w:iCs/>
          <w:color w:val="000000"/>
          <w:sz w:val="22"/>
          <w:szCs w:val="22"/>
        </w:rPr>
        <w:t xml:space="preserve">Q. macrocarpa, Q. marilandica,, Q. michauxii, </w:t>
      </w:r>
      <w:r>
        <w:rPr>
          <w:rFonts w:ascii="Calibri" w:hAnsi="Calibri" w:eastAsia="Calibri" w:cs="Calibri"/>
          <w:i/>
          <w:iCs/>
          <w:color w:val="000000"/>
          <w:sz w:val="22"/>
          <w:szCs w:val="22"/>
        </w:rPr>
        <w:t xml:space="preserve">Q. muehlenbergii, Q. nigra, Q. palustris, Q. prinus </w:t>
      </w:r>
      <w:r>
        <w:rPr>
          <w:rFonts w:ascii="Calibri" w:hAnsi="Calibri" w:eastAsia="Calibri" w:cs="Calibri"/>
          <w:i/>
          <w:iCs/>
          <w:color w:val="000000"/>
          <w:sz w:val="22"/>
          <w:szCs w:val="22"/>
        </w:rPr>
        <w:t xml:space="preserve">(= Q. montana), Q. robur, Q. rubra, Q. stellata, Q. texana </w:t>
      </w:r>
      <w:r>
        <w:rPr>
          <w:rFonts w:ascii="Calibri" w:hAnsi="Calibri" w:eastAsia="Calibri" w:cs="Calibri"/>
          <w:i/>
          <w:iCs/>
          <w:color w:val="000000"/>
          <w:sz w:val="22"/>
          <w:szCs w:val="22"/>
        </w:rPr>
        <w:t xml:space="preserve">(= Q. nuttallii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Q. shumardii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texana), Q. velutina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virginiana </w:t>
      </w:r>
      <w:r>
        <w:rPr>
          <w:rFonts w:ascii="Calibri" w:hAnsi="Calibri" w:eastAsia="Calibri" w:cs="Calibri"/>
          <w:color w:val="000000"/>
          <w:sz w:val="22"/>
          <w:szCs w:val="22"/>
        </w:rPr>
        <w:t xml:space="preserve">(Chittenden, 1900; Chapman, 1915; Fisher, 1928; Haack, 1986; Lewis, 1987; Haack &amp; Accavatti, 1992; Solomon, 1995; Nelson &amp; Hespenheide, 1998; Nelson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Jendek &amp; Poláková, 2014; Petrice &amp; Haack, 2014; EPPO, 2019). Complete development of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in the European species,</w:t>
      </w:r>
      <w:r>
        <w:rPr>
          <w:rFonts w:ascii="Calibri" w:hAnsi="Calibri" w:eastAsia="Calibri" w:cs="Calibri"/>
          <w:i/>
          <w:iCs/>
          <w:color w:val="000000"/>
          <w:sz w:val="22"/>
          <w:szCs w:val="22"/>
        </w:rPr>
        <w:t xml:space="preserve"> Q. robur </w:t>
      </w:r>
      <w:r>
        <w:rPr>
          <w:rFonts w:ascii="Calibri" w:hAnsi="Calibri" w:eastAsia="Calibri" w:cs="Calibri"/>
          <w:color w:val="000000"/>
          <w:sz w:val="22"/>
          <w:szCs w:val="22"/>
        </w:rPr>
        <w:t xml:space="preserve">(pedunculate oak), has also been documented in Michigan (Haack,1986; Petrice &amp; Haack, 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ellipsoidalis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fusiformis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lyrata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marilandica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michauxii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muehlenbergii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bilineatus</w:t>
      </w:r>
      <w:r>
        <w:rPr>
          <w:rFonts w:ascii="Calibri" w:hAnsi="Calibri" w:eastAsia="Calibri" w:cs="Calibri"/>
          <w:color w:val="000000"/>
          <w:sz w:val="24"/>
          <w:szCs w:val="24"/>
        </w:rPr>
        <w:t xml:space="preserve"> is endemic to eastern North </w:t>
      </w:r>
      <w:r>
        <w:rPr>
          <w:rFonts w:ascii="Calibri" w:hAnsi="Calibri" w:eastAsia="Calibri" w:cs="Calibri"/>
          <w:color w:val="000000"/>
          <w:sz w:val="22"/>
          <w:szCs w:val="22"/>
        </w:rPr>
        <w:t xml:space="preserve">America in regions where chestnut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and oak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are native. The range of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extends from New Brunswick westward to Manitoba in Canada, southward to Texas and eastward to Florida (Horn, 1891; Hopkins, 1894; Chapman, 1915; Fisher, 1928; Haack, 1980; Nelson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1981; Dunn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1986a; Bright, 1987; Nelson, 1987; Nelson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Fauske, 2018; EPPO, 2019; TFPR, 2011; Webster &amp; DeMerchant, 2012).</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adults have been collected in Turkey in two separate years (2013, 2016) and at two locations over 200 km apart (near and to the east of Istanbul) (Jendek, 2016; Hızal &amp; Arslangündogdu, 2018).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is considered to be established in Turkey (EPPO, 2019).</w:t>
      </w:r>
    </w:p>
    <w:p>
      <w:r>
        <w:drawing>
          <wp:inline distT="0" distB="0" distL="0" distR="0">
            <wp:extent cx="6120000" cy="3067200"/>
            <wp:docPr id="8522971" name="name1081669e6a72670b1" descr="AGRLB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LBL_distribution_map.jpg"/>
                    <pic:cNvPicPr/>
                  </pic:nvPicPr>
                  <pic:blipFill>
                    <a:blip r:embed="rId4077669e6a72670a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Türkiye</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Nova Scotia, Ontario, Québec), United States of America (Alabama, Arkansas, Colorado, Connecticut, Delaware, Florida, Georgia, Illinois, Indiana, Iowa, Kansas, Kentucky, Louisiana, Maine, Maryland, Massachusetts, Michigan, Minnesota, Mississippi, Missouri, Nebraska, New Hampshire, New Jersey, New York, North Carolina, North Dakota, Ohio, Oklahoma, Pennsylvania, Rhode Island, South Carolina, South Dakota, Tennessee, Texas,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its range,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usually completes its life cycle in a single year, although some individuals can require 2 years (Cote &amp; Allen, 1980), which may be attributed to slower larval developmental rates in vigorous hosts, populations that occur where summers are cool and short, or individuals that develop from eggs that are laid in late summer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Last-instar larvae need to experience an extended cold period before they will pupate and transform to adults, as is common in many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that develop in temperate latitudes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Reed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After emerging, adults fly to the crowns of trees and feed on foliage (Chapman, 1915; Dunbar &amp; Stephens, 1976). Such feeding is required for adults to become sexually mature.</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mate on the trunks and branches of host trees, as well as nearby plants and wood piles (Chapman, 1915). In a field study,</w:t>
      </w:r>
      <w:r>
        <w:rPr>
          <w:rFonts w:ascii="Calibri" w:hAnsi="Calibri" w:eastAsia="Calibri" w:cs="Calibri"/>
          <w:i/>
          <w:iCs/>
          <w:color w:val="000000"/>
          <w:sz w:val="22"/>
          <w:szCs w:val="22"/>
        </w:rPr>
        <w:t xml:space="preserve"> A. bilineatus</w:t>
      </w:r>
      <w:r>
        <w:rPr>
          <w:rFonts w:ascii="Calibri" w:hAnsi="Calibri" w:eastAsia="Calibri" w:cs="Calibri"/>
          <w:color w:val="000000"/>
          <w:sz w:val="22"/>
          <w:szCs w:val="22"/>
        </w:rPr>
        <w:t xml:space="preserve"> males were attracted to caged females (Dunn &amp; Potter, 1988), suggesting a pheromone was involved but none has yet been discovered. In the closely related species</w:t>
      </w:r>
      <w:r>
        <w:rPr>
          <w:rFonts w:ascii="Calibri" w:hAnsi="Calibri" w:eastAsia="Calibri" w:cs="Calibri"/>
          <w:i/>
          <w:iCs/>
          <w:color w:val="000000"/>
          <w:sz w:val="22"/>
          <w:szCs w:val="22"/>
        </w:rPr>
        <w:t xml:space="preserve"> A. planipennis,</w:t>
      </w:r>
      <w:r>
        <w:rPr>
          <w:rFonts w:ascii="Calibri" w:hAnsi="Calibri" w:eastAsia="Calibri" w:cs="Calibri"/>
          <w:color w:val="000000"/>
          <w:sz w:val="22"/>
          <w:szCs w:val="22"/>
        </w:rPr>
        <w:t xml:space="preserve"> males were found to use contact and short-range pheromones in addition to visual cues for locating females (Lelito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Poland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deposit eggs in bark cracks and crevices, often singularly or sometimes in groups  (Chapman, 1915; Haack &amp; Benjamin, 1982). Females secrete a substance over the eggs (Chapman, 1915), which probably aids in cementing the eggs to the host and reducing desiccation (Chamorro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Females oviposit on different sized host material from the base of the tree trunk to branches as small as 2–4 cm in diameter (Chapman, 1915).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larvae usually hatch from eggs in 10–14 days (Chapman, 1915; Dunbar &amp; Stephens, 1976) and immediately tunnel into the bark. First-instar larvae enter the bark directly from the side of the egg attached to the bark, and therefore are never exposed on the bark surface (Chapman, 1915). Larvae tunnel in the cambial region, scoring both the inner bark (phloem) and outer sapwood (xylem). Larval galleries tend to meander or form a zig-zag pattern, with early instars (first and second) tending to tunnel in any direction, but late instars (third and fourth) tending to tunnel across the wood grain (Chapman, 1915). The larval galleries are packed with frass (Haack, 1985). Larvae typically tunnel into the outer sapwood or the outer bark to moult and then return to the cambial region to feed (Chapman, 1915). Total gallery length for all instars can extend more than 80 centimetres (Chapman, 1915).</w:t>
      </w:r>
    </w:p>
    <w:p>
      <w:pPr>
        <w:widowControl w:val="on"/>
        <w:pBdr/>
        <w:spacing w:before="220" w:after="220" w:line="240" w:lineRule="auto"/>
        <w:ind w:left="0" w:right="0"/>
        <w:jc w:val="both"/>
      </w:pPr>
      <w:r>
        <w:rPr>
          <w:rFonts w:ascii="Calibri" w:hAnsi="Calibri" w:eastAsia="Calibri" w:cs="Calibri"/>
          <w:color w:val="000000"/>
          <w:sz w:val="22"/>
          <w:szCs w:val="22"/>
        </w:rPr>
        <w:t xml:space="preserve">Starting in late summer, mature fourth (last) instar larvae prepare individual pupal cells in either the outer bark, if the bark is sufficiently thick, or the outer sapwood (Chapman, 1915; Petrice &amp; Haack, 2014). Before constructing the pupal cell, larvae extend their gallery close to the outer bark surface, which creates a pathway that the future adult will enlarge with its mandibles and use to exit the tree the following year (Chamorro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The pupal cell is about half the length of the mature larva’s body. The larva creates the cell by tunnelling so that its head remains close to the ventral side of its body and continues until the head nears the tip of the abdomen, thus situating itself in a J-shaped position to overwinter. In Wisconsin, some larvae begin to construct pupal cells in August, while by October nearly all fourth-instar larvae have constructed pupal cells (Haack &amp; Benjamin, 1982). Larvae that are still early instars in autumn will remain in the cambial region during winter. These larvae resume feeding the following spring and summer, and construct their pupal cell after they are mature, thus overwintering twice before emergence. Immature larvae that overwinter in the cambial region often suffer higher mortality than those that overwinter in pupal cells (Dunbar &amp; Stephens, 1976). Within individual trees, larvae feeding in the upper branches and crown tend to construct pupal cells earlier than those in the trunk (Haack &amp; Benjamin, 1982).</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occurs in spring and early summer. Within the pupal cell, the J-shaped mature larva becomes a prepupa by contracting its body to about half its former length and straightening out with its head pointing outward towards the bark surface (Chapman, 1915). The prepupa then moults to the pupal stage. In Wisconsin, pupation occurs from late April into July, peaking in May (Haack &amp; Benjamin, 1982). Pupation was reported to last an average of 10 days indoors by Chapman (1915) and an average of 12 days at 24°C or 9 days at 30°C by Haack &amp; Benjamin (1982).</w:t>
      </w:r>
    </w:p>
    <w:p>
      <w:pPr>
        <w:widowControl w:val="on"/>
        <w:pBdr/>
        <w:spacing w:before="220" w:after="220" w:line="240" w:lineRule="auto"/>
        <w:ind w:left="0" w:right="0"/>
        <w:jc w:val="both"/>
      </w:pPr>
      <w:r>
        <w:rPr>
          <w:rFonts w:ascii="Calibri" w:hAnsi="Calibri" w:eastAsia="Calibri" w:cs="Calibri"/>
          <w:color w:val="000000"/>
          <w:sz w:val="22"/>
          <w:szCs w:val="22"/>
        </w:rPr>
        <w:t xml:space="preserve">A new adult remains generally motionless within its pupal cell for the first 2 days after eclosion, allowing time for its cuticle to harden, and then it begins to enlarge the exit tunnel it initiated earlier as a larva and finally emerges from the tree in approximately 3 days at 24°C or 2 days at 30°C (Haack &amp; Benjamin, 1982). The exit hole is about 5 mm wide, D-shaped as in a semicircle, with the flat side of the D aligning with the dorsal side of the adult’s body (Haack &amp; Acciavatti, 1992). Adults of both sexes live 8–28 days at temperature conditions ranging from 20°C to 30°C. Adult females appear to oviposit preferentially on stressed trees, such as girdled trees (Dunbar &amp; Stephens, 1976; Cote &amp; Allen, 1980; Haack &amp; Benjamin, 1982; Dunn et al., 1986a), perhaps attracted to the volatile chemical compounds released by the trees (Dunn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symptom of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infestation is wilted foliage on scattered crown branches in late summer (Haack &amp; Acciavatti, 1992). This corresponds to the period when most larvae are third and fourth instars whose feeding galleries score deeper into the xylem tissue and ultimately girdle the tree (Haack &amp; Benjamin, 1982).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have ring-porous xylem. Water is conducted primarily in the outermost annual ring of xylem in ring-porous trees, making them highly susceptible to girdling by cambial feeding insects. The wilted foliage turns brown and remains attached for several weeks or even months. Such branches will not produce new foliage in subsequent years. Tree death can occur in a single year, especially during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outbreaks, but tree death over a 2–4 -year period is more common. Infestation usually begins in the crown branches and then moves downward along the lower trunk in subsequent years (Haack &amp; Benjamin, 1982;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There is a succession of other bark- and wood-infesting insects that colonize portions of trees previously infested by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signs of infestation are the D-shaped exit holes present on the bark surface that adults construct as they chew through the bark during emergence and the frass-packed meandering galleries that larvae construct in the cambial region between the bark and sapwood (Chapman, 1915; Haack &amp; Acciavatti, 1992). Development of ridges or swelling on the bark surface as a result of callus tissue developing over the larval galleries occasionally occurs on thin-barked trees, especially on branches, but less so on the trunks. Signs of adult feeding on the margin of the leaves may be noticeable in mass infestation.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Trapping</w:t>
      </w:r>
    </w:p>
    <w:p>
      <w:pPr>
        <w:widowControl w:val="on"/>
        <w:pBdr/>
        <w:spacing w:before="220" w:after="220" w:line="240" w:lineRule="auto"/>
        <w:ind w:left="0" w:right="0"/>
        <w:jc w:val="both"/>
      </w:pPr>
      <w:r>
        <w:rPr>
          <w:rFonts w:ascii="Calibri" w:hAnsi="Calibri" w:eastAsia="Calibri" w:cs="Calibri"/>
          <w:color w:val="000000"/>
          <w:sz w:val="22"/>
          <w:szCs w:val="22"/>
        </w:rPr>
        <w:t xml:space="preserve">Applying adhesive to plastic bands wrapped around the lower trunk of girdled host trees has been used to capture flying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adults when they land on the stressed trees (Haack &amp; Benjamin, 1982; Dunn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1986a). In addition,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adults have been captured on purple, yellow and green sticky traps (Petrice &amp; Haack, 2014), as well as in green funnel traps coated with fluon to increase slipperiness (Petrice &amp; Haack, 2015). Several species of male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are attracted to dead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or 3D-printed adults when used as decoys and placed on host plants (Lelito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Domingue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of</w:t>
      </w:r>
      <w:r>
        <w:rPr>
          <w:rFonts w:ascii="Calibri" w:hAnsi="Calibri" w:eastAsia="Calibri" w:cs="Calibri"/>
          <w:i/>
          <w:iCs/>
          <w:color w:val="000000"/>
          <w:sz w:val="22"/>
          <w:szCs w:val="22"/>
        </w:rPr>
        <w:t xml:space="preserve"> A. bilineatus</w:t>
      </w:r>
      <w:r>
        <w:rPr>
          <w:rFonts w:ascii="Calibri" w:hAnsi="Calibri" w:eastAsia="Calibri" w:cs="Calibri"/>
          <w:color w:val="000000"/>
          <w:sz w:val="22"/>
          <w:szCs w:val="22"/>
        </w:rPr>
        <w:t xml:space="preserve"> are oval, creamy white when first deposited, becoming reddish and then tan as they mature (Chapman, 1915). Eggs are about 1–1.2 mm long, 0.5–0.8 mm wide and 0.3 mm thick (Chapman, 1915, Miller, unpublished data). Eggs can be laid singly, or in clusters, with most clusters containing 2–4 eggs (Chapman, 1915; Haack &amp; Benjamin,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elongate, legless, creamy white to yellowish and dorsoventrally flattened. The head is dark brown (Petrice &amp; Haack, 2014). There are ten abdominal segments, with the last segment terminating in two brown urogomphi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Petrice &amp; Haack, 2014). The presence of urogomphi is characteristic of Agrilus larvae (Burke, 1917).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has four larval instars (Chapman, 1915; Cote &amp; Allen, 1980; Haack &amp; Benjamin, 1982). On emergence from the egg, first-instar larvae measure 1–1.5 mm, while fourth instars reach 18–24 mm (Chapman, 1915). Morphological characters of the urogomphi can be used to distinguish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from some other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such as the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-infesting European species</w:t>
      </w:r>
      <w:r>
        <w:rPr>
          <w:rFonts w:ascii="Calibri" w:hAnsi="Calibri" w:eastAsia="Calibri" w:cs="Calibri"/>
          <w:i/>
          <w:iCs/>
          <w:color w:val="000000"/>
          <w:sz w:val="22"/>
          <w:szCs w:val="22"/>
        </w:rPr>
        <w:t xml:space="preserve"> A. sulcicollis</w:t>
      </w:r>
      <w:r>
        <w:rPr>
          <w:rFonts w:ascii="Calibri" w:hAnsi="Calibri" w:eastAsia="Calibri" w:cs="Calibri"/>
          <w:color w:val="000000"/>
          <w:sz w:val="22"/>
          <w:szCs w:val="22"/>
        </w:rPr>
        <w:t xml:space="preserve"> (Petrice &amp; Haack, 2014), which has become established in North America.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Pupae, 6–10 mm in length, are creamy white at first, becoming darker as the adult forms (Chapman, 1915).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elongate and can vary from 5 to 13 mm in length depending on the condition of the host in which they developed (Haack &amp; Acciavatti, 1992). The head of</w:t>
      </w:r>
      <w:r>
        <w:rPr>
          <w:rFonts w:ascii="Calibri" w:hAnsi="Calibri" w:eastAsia="Calibri" w:cs="Calibri"/>
          <w:i/>
          <w:iCs/>
          <w:color w:val="000000"/>
          <w:sz w:val="22"/>
          <w:szCs w:val="22"/>
        </w:rPr>
        <w:t xml:space="preserve"> A. bilineatus</w:t>
      </w:r>
      <w:r>
        <w:rPr>
          <w:rFonts w:ascii="Calibri" w:hAnsi="Calibri" w:eastAsia="Calibri" w:cs="Calibri"/>
          <w:color w:val="000000"/>
          <w:sz w:val="22"/>
          <w:szCs w:val="22"/>
        </w:rPr>
        <w:t xml:space="preserve"> is bronzy green in colour while the thorax and abdomen are mostly black with a greenish tinge (Horn, 1891; Fisher, 1928). There is a yellow stripe along each side of the thorax and also along the centre of each elytron. These stripes are very characteristic of this species as no other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colonizing oaks in Europe has such stripes. The abdomen has a shiny appearance. Females tend to be more robust than males. However, the main distinguishing character between the sexes is presence of a central groove along the second abdominal sternite on males and the lack thereof on females.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through adult flight has not been studied in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However, adults of a related species,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flew an average of 1.3 km/day, with some flying more than 7 km/day in flight mill studies (Taylor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Bark- and wood-infesting insects, including most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can be transported in live plants as well as wood products such as logs, firewood, solid wood packaging, lumber, bark and wood chips (Meurisse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As for live plants, such as nursery stock, no signs of infestation (e.g. exit holes) are obvious until a year or two after oviposition. Similarly, for the wood products,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individuals would be most likely to complete development in items with some bark (e.g. logs and dunnage), given that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larvae feed in the cambial region and pupate in either the outer bark or outer sapwood. For example, during 1984–2008, there were 49 distinct interceptions of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individuals at US ports-of-entry, of which 5 interceptions were in live plants, 30 in dunnage, 13 in crating and pallets, and 1 at large (Haack, unpublished data). In cut firewood stored outdoors, Petrice &amp; Haack (2007) recorded successful adult emergence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for 2 years after infested trees were cut. Although live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life stages could be transported in bark or wood chips (McCullough et al., 2007; Økland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risk of individuals completing development would be greatest for those transported as J-shaped mature larvae, prepupae, pupae and pharate adults because they no longer need to feed before transforming to adults or emerging. Another method of inadvertent human-assisted dispersal, although more relevant for already established insects, is through ‘hitchhiking’ whereby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adults are moved on the outside or inside of vehicles (Buck &amp; Marshall,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is usually a secondary pest, infesting and killing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trees weakened by various stress events. For example, widespread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outbreaks have frequently followed periods of severe drought (Hursh &amp; Haasis, 1931; Haack &amp; Benjamin, 1982; Mattson &amp; Haack, 1987; Haack &amp; Mattson, 1989; Millers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and defoliation (Knull, 1932; Baker, 1941; Staley, 1965; Nichols, 1968; Kegg, 1971; Dunbar &amp; Stephens, 1975; Wargo, 1977; Cote &amp; Allen, 1980; Haack, 1985; Millers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1989; Stringer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Muzika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Other outbreaks of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have followed ice storms, hail damage and late spring frost events (Haack, 1985). Individual trees or small groups of trees have also been killed by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in areas where soil compaction has occurred or soil levels have dramatically changed, which can occur during construction in wooded sites (Felt &amp; Bromley, 1932; Haack &amp; Acciavatti, 1992; Koval &amp; Heimann, 1997). Individual outbreaks usually persist for a few years, often subsiding once normal rainfall resumes or defoliator populations fall to endemic levels.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has also been reported to infest host trees that were already infected with various tree pathogens, such as the causal agent of armillaria root rot (</w:t>
      </w:r>
      <w:r>
        <w:rPr>
          <w:rFonts w:ascii="Calibri" w:hAnsi="Calibri" w:eastAsia="Calibri" w:cs="Calibri"/>
          <w:i/>
          <w:iCs/>
          <w:color w:val="000000"/>
          <w:sz w:val="22"/>
          <w:szCs w:val="22"/>
        </w:rPr>
        <w:t xml:space="preserve">Armillaria </w:t>
      </w:r>
      <w:r>
        <w:rPr>
          <w:rFonts w:ascii="Calibri" w:hAnsi="Calibri" w:eastAsia="Calibri" w:cs="Calibri"/>
          <w:color w:val="000000"/>
          <w:sz w:val="22"/>
          <w:szCs w:val="22"/>
        </w:rPr>
        <w:t xml:space="preserve">spp.; Wargo, 1977; Wargo et al., 1983), oak wilt [</w:t>
      </w:r>
      <w:r>
        <w:rPr>
          <w:rFonts w:ascii="Calibri" w:hAnsi="Calibri" w:eastAsia="Calibri" w:cs="Calibri"/>
          <w:i/>
          <w:iCs/>
          <w:color w:val="000000"/>
          <w:sz w:val="22"/>
          <w:szCs w:val="22"/>
        </w:rPr>
        <w:t xml:space="preserve">Bretziella </w:t>
      </w:r>
      <w:r>
        <w:rPr>
          <w:rFonts w:ascii="Calibri" w:hAnsi="Calibri" w:eastAsia="Calibri" w:cs="Calibri"/>
          <w:i/>
          <w:iCs/>
          <w:color w:val="000000"/>
          <w:sz w:val="22"/>
          <w:szCs w:val="22"/>
        </w:rPr>
        <w:t xml:space="preserve">fagacearum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Stambaugh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1955; Lewis, 1987] and chestnut blight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Dunn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Metcalf &amp; Collins, 1911).</w:t>
      </w:r>
    </w:p>
    <w:p>
      <w:pPr>
        <w:widowControl w:val="on"/>
        <w:pBdr/>
        <w:spacing w:before="220" w:after="220" w:line="240" w:lineRule="auto"/>
        <w:ind w:left="0" w:right="0"/>
        <w:jc w:val="both"/>
      </w:pPr>
      <w:r>
        <w:rPr>
          <w:rFonts w:ascii="Calibri" w:hAnsi="Calibri" w:eastAsia="Calibri" w:cs="Calibri"/>
          <w:color w:val="000000"/>
          <w:sz w:val="22"/>
          <w:szCs w:val="22"/>
        </w:rPr>
        <w:t xml:space="preserve">At this time, </w:t>
      </w:r>
      <w:r>
        <w:rPr>
          <w:rFonts w:ascii="Calibri" w:hAnsi="Calibri" w:eastAsia="Calibri" w:cs="Calibri"/>
          <w:i/>
          <w:iCs/>
          <w:color w:val="000000"/>
          <w:sz w:val="22"/>
          <w:szCs w:val="22"/>
        </w:rPr>
        <w:t xml:space="preserve">Q. robur</w:t>
      </w:r>
      <w:r>
        <w:rPr>
          <w:rFonts w:ascii="Calibri" w:hAnsi="Calibri" w:eastAsia="Calibri" w:cs="Calibri"/>
          <w:color w:val="000000"/>
          <w:sz w:val="22"/>
          <w:szCs w:val="22"/>
        </w:rPr>
        <w:t xml:space="preserve"> is the only European tree species known to be highly susceptible to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given that apparently healthy trees were infested and killed in Michigan (Haack, 1986; Haack, unpublished data).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also readily attacked </w:t>
      </w:r>
      <w:r>
        <w:rPr>
          <w:rFonts w:ascii="Calibri" w:hAnsi="Calibri" w:eastAsia="Calibri" w:cs="Calibri"/>
          <w:i/>
          <w:iCs/>
          <w:color w:val="000000"/>
          <w:sz w:val="22"/>
          <w:szCs w:val="22"/>
        </w:rPr>
        <w:t xml:space="preserve">Q. robur </w:t>
      </w:r>
      <w:r>
        <w:rPr>
          <w:rFonts w:ascii="Calibri" w:hAnsi="Calibri" w:eastAsia="Calibri" w:cs="Calibri"/>
          <w:color w:val="000000"/>
          <w:sz w:val="22"/>
          <w:szCs w:val="22"/>
        </w:rPr>
        <w:t xml:space="preserve">trees in Michigan that were artificially girdled to induce stress, and among these trees</w:t>
      </w:r>
      <w:r>
        <w:rPr>
          <w:rFonts w:ascii="Calibri" w:hAnsi="Calibri" w:eastAsia="Calibri" w:cs="Calibri"/>
          <w:i/>
          <w:iCs/>
          <w:color w:val="000000"/>
          <w:sz w:val="22"/>
          <w:szCs w:val="22"/>
        </w:rPr>
        <w:t xml:space="preserve"> A. bilineatus</w:t>
      </w:r>
      <w:r>
        <w:rPr>
          <w:rFonts w:ascii="Calibri" w:hAnsi="Calibri" w:eastAsia="Calibri" w:cs="Calibri"/>
          <w:color w:val="000000"/>
          <w:sz w:val="22"/>
          <w:szCs w:val="22"/>
        </w:rPr>
        <w:t xml:space="preserve"> attacked trees showing less evidence of stress compared to</w:t>
      </w:r>
      <w:r>
        <w:rPr>
          <w:rFonts w:ascii="Calibri" w:hAnsi="Calibri" w:eastAsia="Calibri" w:cs="Calibri"/>
          <w:i/>
          <w:iCs/>
          <w:color w:val="000000"/>
          <w:sz w:val="22"/>
          <w:szCs w:val="22"/>
        </w:rPr>
        <w:t xml:space="preserve"> A. sulcicollis</w:t>
      </w:r>
      <w:r>
        <w:rPr>
          <w:rFonts w:ascii="Calibri" w:hAnsi="Calibri" w:eastAsia="Calibri" w:cs="Calibri"/>
          <w:color w:val="000000"/>
          <w:sz w:val="22"/>
          <w:szCs w:val="22"/>
        </w:rPr>
        <w:t xml:space="preserve"> (Petrice &amp; Haack, 2014). However, the seed sources of the </w:t>
      </w:r>
      <w:r>
        <w:rPr>
          <w:rFonts w:ascii="Calibri" w:hAnsi="Calibri" w:eastAsia="Calibri" w:cs="Calibri"/>
          <w:i/>
          <w:iCs/>
          <w:color w:val="000000"/>
          <w:sz w:val="22"/>
          <w:szCs w:val="22"/>
        </w:rPr>
        <w:t xml:space="preserve">Q. robur </w:t>
      </w:r>
      <w:r>
        <w:rPr>
          <w:rFonts w:ascii="Calibri" w:hAnsi="Calibri" w:eastAsia="Calibri" w:cs="Calibri"/>
          <w:color w:val="000000"/>
          <w:sz w:val="22"/>
          <w:szCs w:val="22"/>
        </w:rPr>
        <w:t xml:space="preserve">trees planted in Michigan likely do not fully represent the total genetic diversity found in Europe. Nevertheless, if European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species are as susceptible to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as are Eurasian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species to the North American borer</w:t>
      </w:r>
      <w:r>
        <w:rPr>
          <w:rFonts w:ascii="Calibri" w:hAnsi="Calibri" w:eastAsia="Calibri" w:cs="Calibri"/>
          <w:i/>
          <w:iCs/>
          <w:color w:val="000000"/>
          <w:sz w:val="22"/>
          <w:szCs w:val="22"/>
        </w:rPr>
        <w:t xml:space="preserve"> A. anxius</w:t>
      </w:r>
      <w:r>
        <w:rPr>
          <w:rFonts w:ascii="Calibri" w:hAnsi="Calibri" w:eastAsia="Calibri" w:cs="Calibri"/>
          <w:color w:val="000000"/>
          <w:sz w:val="22"/>
          <w:szCs w:val="22"/>
        </w:rPr>
        <w:t xml:space="preserve">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Nielsen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then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could become a devastating forest pest in Europe given the importance of these tree species (Conedera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Eaton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Alternatively,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could become another important contributing factor to chestnut and oak decline in Europe, joining the many other European borers already present (Evans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Sallé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When considering control options for borers such as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it is important to consider that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beetles typically infest weakened trees preferentially and the first or second years of infestation may go undetected until exit holes are visible on the bark surface after adults emerge. Therefore, efforts to maintain good tree health have been recommended for decades (Chittenden, 1897; Burke, 1910; Haack &amp; Acciavatti, 1992; Koval &amp; Heimann, 1997). Note that the above relationship between successful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infestation and weakened trees is typical for native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infesting native trees, but when an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encounters a non-coevolved host tree, the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beetles can often infest and kill apparently healthy trees.</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control methods have been recommended to lower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populations. For example, considering cultural control options, sanitation cutting of infested branches or trees prior to adult emergence, followed by burning or chipping, has long been recommended (Hopkins, 1904; Felt, 1924; Dunbar &amp; Stephens, 1976; Haack, 1985; Haack &amp; Acciavatti, 1992; Koval &amp; Heimann, 1997). Alternatively, cutting infested trees early in summer when most larvae are early instars, and simply allowing the logs to remain in the forest, can greatly reduce subsequent adult emergence because the host tissues dry out too quickly to support complete larval development (Haack &amp; Benjamin, 1980a). Cutting logs in shorter sections can hasten desiccation and increase larval mortality. Chipping of infested wood greatly reduces survival of A. bilineatus (Dunbar &amp; Stephens, 1974) and similarly for other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such as </w:t>
      </w:r>
      <w:r>
        <w:rPr>
          <w:rFonts w:ascii="Calibri" w:hAnsi="Calibri" w:eastAsia="Calibri" w:cs="Calibri"/>
          <w:i/>
          <w:iCs/>
          <w:color w:val="000000"/>
          <w:sz w:val="22"/>
          <w:szCs w:val="22"/>
        </w:rPr>
        <w:t xml:space="preserve">A. auroguttatus</w:t>
      </w:r>
      <w:r>
        <w:rPr>
          <w:rFonts w:ascii="Calibri" w:hAnsi="Calibri" w:eastAsia="Calibri" w:cs="Calibri"/>
          <w:color w:val="000000"/>
          <w:sz w:val="22"/>
          <w:szCs w:val="22"/>
        </w:rPr>
        <w:t xml:space="preserve">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insecticides have been used over the past century to protect against or treat host trees with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infestation, many of which are now prohibited. Insecticides can also be used to control defoliating insects, which should help maintain host vigour and thus reduce susceptibility to</w:t>
      </w:r>
      <w:r>
        <w:rPr>
          <w:rFonts w:ascii="Calibri" w:hAnsi="Calibri" w:eastAsia="Calibri" w:cs="Calibri"/>
          <w:i/>
          <w:iCs/>
          <w:color w:val="000000"/>
          <w:sz w:val="22"/>
          <w:szCs w:val="22"/>
        </w:rPr>
        <w:t xml:space="preserve"> A. bilineatus </w:t>
      </w:r>
      <w:r>
        <w:rPr>
          <w:rFonts w:ascii="Calibri" w:hAnsi="Calibri" w:eastAsia="Calibri" w:cs="Calibri"/>
          <w:color w:val="000000"/>
          <w:sz w:val="22"/>
          <w:szCs w:val="22"/>
        </w:rPr>
        <w:t xml:space="preserve">(Felt &amp; Bromley, 1931; Haack &amp; Acciavatti, 1992). Insecticides used to target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have been applied as trunk and foliar sprays for leaf-feeding and egg-laying adults, as well as sprays to the bark surface of trees and logs to target the overwintering stages and adults as they chew through the bark (Felt, 1935; Dunbar &amp; Stephens, 1974, 1976; Haack &amp; Benjamin, 1980b;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Since the early 2000s, several new insecticides (e.g. azadirachtin, emamectin benzoate, clothianidin, dinotefuran and imidacloprid) have been tested in the United States for control of </w:t>
      </w:r>
      <w:r>
        <w:rPr>
          <w:rFonts w:ascii="Calibri" w:hAnsi="Calibri" w:eastAsia="Calibri" w:cs="Calibri"/>
          <w:i/>
          <w:iCs/>
          <w:color w:val="000000"/>
          <w:sz w:val="22"/>
          <w:szCs w:val="22"/>
        </w:rPr>
        <w:t xml:space="preserve">A. auroguttatus </w:t>
      </w:r>
      <w:r>
        <w:rPr>
          <w:rFonts w:ascii="Calibri" w:hAnsi="Calibri" w:eastAsia="Calibri" w:cs="Calibri"/>
          <w:color w:val="000000"/>
          <w:sz w:val="22"/>
          <w:szCs w:val="22"/>
        </w:rPr>
        <w:t xml:space="preserve">(Coleman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2017) and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(Petrice &amp; Haack, 2006; McCullough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Smitley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above new classes of insecticides are registered in the United States for other buprestid borers, including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These newer products can be applied as soil drenches, soil injections, trunk injections or cover sprays on the trunk, branches and foliage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One promising product is emamectin benzoate, a systemic insecticide administered by trunk injection, which has demonstrated 2-year control against both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larvae and leaf-feeding adults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McCullough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above control methods, practices that maintain good tree health, such as fertilization and watering, have long been recommended (Dunbar &amp; Stephens, 1976). Such practices are best suited for urban areas or valuable shade trees. However, at a forest stand level, thinning in advance of gypsy moth (Lymantria dispar) defoliation appeared to lessen subsequent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mortality caused by</w:t>
      </w:r>
      <w:r>
        <w:rPr>
          <w:rFonts w:ascii="Calibri" w:hAnsi="Calibri" w:eastAsia="Calibri" w:cs="Calibri"/>
          <w:i/>
          <w:iCs/>
          <w:color w:val="000000"/>
          <w:sz w:val="22"/>
          <w:szCs w:val="22"/>
        </w:rPr>
        <w:t xml:space="preserve"> A. bilineatus</w:t>
      </w:r>
      <w:r>
        <w:rPr>
          <w:rFonts w:ascii="Calibri" w:hAnsi="Calibri" w:eastAsia="Calibri" w:cs="Calibri"/>
          <w:color w:val="000000"/>
          <w:sz w:val="22"/>
          <w:szCs w:val="22"/>
        </w:rPr>
        <w:t xml:space="preserve"> (Muzika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20" w:after="220" w:line="240" w:lineRule="auto"/>
        <w:ind w:left="0" w:right="0"/>
        <w:jc w:val="both"/>
      </w:pPr>
      <w:r>
        <w:rPr>
          <w:rFonts w:ascii="Calibri" w:hAnsi="Calibri" w:eastAsia="Calibri" w:cs="Calibri"/>
          <w:color w:val="000000"/>
          <w:sz w:val="22"/>
          <w:szCs w:val="22"/>
        </w:rPr>
        <w:t xml:space="preserve">The current heat treatment standard in ISPM 15 for wood packaging materials requires that a minimum core temperature of 56°C be maintained for 30 continuous minutes. Haack and Petrice (unpublished data) recorded 99%</w:t>
      </w:r>
      <w:r>
        <w:rPr>
          <w:rFonts w:ascii="Calibri" w:hAnsi="Calibri" w:eastAsia="Calibri" w:cs="Calibri"/>
          <w:i/>
          <w:iCs/>
          <w:color w:val="000000"/>
          <w:sz w:val="22"/>
          <w:szCs w:val="22"/>
        </w:rPr>
        <w:t xml:space="preserve"> A. bilineatus</w:t>
      </w:r>
      <w:r>
        <w:rPr>
          <w:rFonts w:ascii="Calibri" w:hAnsi="Calibri" w:eastAsia="Calibri" w:cs="Calibri"/>
          <w:color w:val="000000"/>
          <w:sz w:val="22"/>
          <w:szCs w:val="22"/>
        </w:rPr>
        <w:t xml:space="preserve"> mortality in oak logs subjected to 56°C for 30 minutes while holding the heating chamber temperature constant at 65°C or less. However, there was 100%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mortality at a core temperature of 56°C when the chamber was held at 70°C or more, or at a core temperature of 60°C no matter the chamber temperature. Given that many commercial kilns run at chamber temperatures exceeding 70°C, complete mortality of</w:t>
      </w:r>
      <w:r>
        <w:rPr>
          <w:rFonts w:ascii="Calibri" w:hAnsi="Calibri" w:eastAsia="Calibri" w:cs="Calibri"/>
          <w:i/>
          <w:iCs/>
          <w:color w:val="000000"/>
          <w:sz w:val="22"/>
          <w:szCs w:val="22"/>
        </w:rPr>
        <w:t xml:space="preserve"> A. bilineatus</w:t>
      </w:r>
      <w:r>
        <w:rPr>
          <w:rFonts w:ascii="Calibri" w:hAnsi="Calibri" w:eastAsia="Calibri" w:cs="Calibri"/>
          <w:color w:val="000000"/>
          <w:sz w:val="22"/>
          <w:szCs w:val="22"/>
        </w:rPr>
        <w:t xml:space="preserve"> life stages would be expected for the vast majority of wood that is heat treated to current ISPM 15 standards.</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parasitoids and predators of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have been reported in the literature. Some of the larval parasitoids include species of </w:t>
      </w:r>
      <w:r>
        <w:rPr>
          <w:rFonts w:ascii="Calibri" w:hAnsi="Calibri" w:eastAsia="Calibri" w:cs="Calibri"/>
          <w:i/>
          <w:iCs/>
          <w:color w:val="000000"/>
          <w:sz w:val="22"/>
          <w:szCs w:val="22"/>
        </w:rPr>
        <w:t xml:space="preserve">Atanycolus </w:t>
      </w:r>
      <w:r>
        <w:rPr>
          <w:rFonts w:ascii="Calibri" w:hAnsi="Calibri" w:eastAsia="Calibri" w:cs="Calibri"/>
          <w:color w:val="000000"/>
          <w:sz w:val="22"/>
          <w:szCs w:val="22"/>
        </w:rPr>
        <w:t xml:space="preserve">(Braconidae), </w:t>
      </w:r>
      <w:r>
        <w:rPr>
          <w:rFonts w:ascii="Calibri" w:hAnsi="Calibri" w:eastAsia="Calibri" w:cs="Calibri"/>
          <w:i/>
          <w:iCs/>
          <w:color w:val="000000"/>
          <w:sz w:val="22"/>
          <w:szCs w:val="22"/>
        </w:rPr>
        <w:t xml:space="preserve">Leluthia </w:t>
      </w:r>
      <w:r>
        <w:rPr>
          <w:rFonts w:ascii="Calibri" w:hAnsi="Calibri" w:eastAsia="Calibri" w:cs="Calibri"/>
          <w:color w:val="000000"/>
          <w:sz w:val="22"/>
          <w:szCs w:val="22"/>
        </w:rPr>
        <w:t xml:space="preserve">(Braconidae), </w:t>
      </w:r>
      <w:r>
        <w:rPr>
          <w:rFonts w:ascii="Calibri" w:hAnsi="Calibri" w:eastAsia="Calibri" w:cs="Calibri"/>
          <w:i/>
          <w:iCs/>
          <w:color w:val="000000"/>
          <w:sz w:val="22"/>
          <w:szCs w:val="22"/>
        </w:rPr>
        <w:t xml:space="preserve">Phasgonophora </w:t>
      </w:r>
      <w:r>
        <w:rPr>
          <w:rFonts w:ascii="Calibri" w:hAnsi="Calibri" w:eastAsia="Calibri" w:cs="Calibri"/>
          <w:color w:val="000000"/>
          <w:sz w:val="22"/>
          <w:szCs w:val="22"/>
        </w:rPr>
        <w:t xml:space="preserve">(Chalcididae), </w:t>
      </w:r>
      <w:r>
        <w:rPr>
          <w:rFonts w:ascii="Calibri" w:hAnsi="Calibri" w:eastAsia="Calibri" w:cs="Calibri"/>
          <w:i/>
          <w:iCs/>
          <w:color w:val="000000"/>
          <w:sz w:val="22"/>
          <w:szCs w:val="22"/>
        </w:rPr>
        <w:t xml:space="preserve">Spathius </w:t>
      </w:r>
      <w:r>
        <w:rPr>
          <w:rFonts w:ascii="Calibri" w:hAnsi="Calibri" w:eastAsia="Calibri" w:cs="Calibri"/>
          <w:color w:val="000000"/>
          <w:sz w:val="22"/>
          <w:szCs w:val="22"/>
        </w:rPr>
        <w:t xml:space="preserve">(Braconidae) and </w:t>
      </w:r>
      <w:r>
        <w:rPr>
          <w:rFonts w:ascii="Calibri" w:hAnsi="Calibri" w:eastAsia="Calibri" w:cs="Calibri"/>
          <w:i/>
          <w:iCs/>
          <w:color w:val="000000"/>
          <w:sz w:val="22"/>
          <w:szCs w:val="22"/>
        </w:rPr>
        <w:t xml:space="preserve">Wroughtonia </w:t>
      </w:r>
      <w:r>
        <w:rPr>
          <w:rFonts w:ascii="Calibri" w:hAnsi="Calibri" w:eastAsia="Calibri" w:cs="Calibri"/>
          <w:color w:val="000000"/>
          <w:sz w:val="22"/>
          <w:szCs w:val="22"/>
        </w:rPr>
        <w:t xml:space="preserve">(Braconidae) (Hopkins, 1892; Chittenden, 1897; Chapman, 1915; Cote &amp; Allen, 1980;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1981; Petrice &amp; Haack, 2014). Similarly, some of the larval and pupal predators were species of </w:t>
      </w:r>
      <w:r>
        <w:rPr>
          <w:rFonts w:ascii="Calibri" w:hAnsi="Calibri" w:eastAsia="Calibri" w:cs="Calibri"/>
          <w:i/>
          <w:iCs/>
          <w:color w:val="000000"/>
          <w:sz w:val="22"/>
          <w:szCs w:val="22"/>
        </w:rPr>
        <w:t xml:space="preserve">Adelocera </w:t>
      </w:r>
      <w:r>
        <w:rPr>
          <w:rFonts w:ascii="Calibri" w:hAnsi="Calibri" w:eastAsia="Calibri" w:cs="Calibri"/>
          <w:color w:val="000000"/>
          <w:sz w:val="22"/>
          <w:szCs w:val="22"/>
        </w:rPr>
        <w:t xml:space="preserve">(Elateridae), </w:t>
      </w:r>
      <w:r>
        <w:rPr>
          <w:rFonts w:ascii="Calibri" w:hAnsi="Calibri" w:eastAsia="Calibri" w:cs="Calibri"/>
          <w:i/>
          <w:iCs/>
          <w:color w:val="000000"/>
          <w:sz w:val="22"/>
          <w:szCs w:val="22"/>
        </w:rPr>
        <w:t xml:space="preserve">Cymatodera </w:t>
      </w:r>
      <w:r>
        <w:rPr>
          <w:rFonts w:ascii="Calibri" w:hAnsi="Calibri" w:eastAsia="Calibri" w:cs="Calibri"/>
          <w:color w:val="000000"/>
          <w:sz w:val="22"/>
          <w:szCs w:val="22"/>
        </w:rPr>
        <w:t xml:space="preserve">(Cleridae), </w:t>
      </w:r>
      <w:r>
        <w:rPr>
          <w:rFonts w:ascii="Calibri" w:hAnsi="Calibri" w:eastAsia="Calibri" w:cs="Calibri"/>
          <w:i/>
          <w:iCs/>
          <w:color w:val="000000"/>
          <w:sz w:val="22"/>
          <w:szCs w:val="22"/>
        </w:rPr>
        <w:t xml:space="preserve">Phyllobaenus </w:t>
      </w:r>
      <w:r>
        <w:rPr>
          <w:rFonts w:ascii="Calibri" w:hAnsi="Calibri" w:eastAsia="Calibri" w:cs="Calibri"/>
          <w:color w:val="000000"/>
          <w:sz w:val="22"/>
          <w:szCs w:val="22"/>
        </w:rPr>
        <w:t xml:space="preserve">(Cleridae) and </w:t>
      </w:r>
      <w:r>
        <w:rPr>
          <w:rFonts w:ascii="Calibri" w:hAnsi="Calibri" w:eastAsia="Calibri" w:cs="Calibri"/>
          <w:i/>
          <w:iCs/>
          <w:color w:val="000000"/>
          <w:sz w:val="22"/>
          <w:szCs w:val="22"/>
        </w:rPr>
        <w:t xml:space="preserve">Tenebrioides </w:t>
      </w:r>
      <w:r>
        <w:rPr>
          <w:rFonts w:ascii="Calibri" w:hAnsi="Calibri" w:eastAsia="Calibri" w:cs="Calibri"/>
          <w:color w:val="000000"/>
          <w:sz w:val="22"/>
          <w:szCs w:val="22"/>
        </w:rPr>
        <w:t xml:space="preserve">(Trogossitidae) (Dunbar &amp; Stephens, 1976; Cote &amp; Allen, 1980;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Various bird species also feed on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adults and within-tree life stages (Dunbar &amp; Stephens, 1976; Cote &amp; Allen,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broad range of</w:t>
      </w:r>
      <w:r>
        <w:rPr>
          <w:rFonts w:ascii="Calibri" w:hAnsi="Calibri" w:eastAsia="Calibri" w:cs="Calibri"/>
          <w:i/>
          <w:iCs/>
          <w:color w:val="000000"/>
          <w:sz w:val="22"/>
          <w:szCs w:val="22"/>
        </w:rPr>
        <w:t xml:space="preserve"> A. bilineatus</w:t>
      </w:r>
      <w:r>
        <w:rPr>
          <w:rFonts w:ascii="Calibri" w:hAnsi="Calibri" w:eastAsia="Calibri" w:cs="Calibri"/>
          <w:color w:val="000000"/>
          <w:sz w:val="22"/>
          <w:szCs w:val="22"/>
        </w:rPr>
        <w:t xml:space="preserve"> in eastern North America, from southern Canada to the southern United States, indicates that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can tolerate a wide array of climatic conditions and therefore could likely establish throughout much of the EPPO region where its host trees are present.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the only native species of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in Europe, occurs from England and Belgium in northern Europe, southward to Morocco in North Africa, and eastward through southern Europe to Azerbaijan (Conedera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There are many species of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in Europe, with some reaching southern Norway, Sweden and Finland (</w:t>
      </w:r>
      <w:r>
        <w:rPr>
          <w:rFonts w:ascii="Calibri" w:hAnsi="Calibri" w:eastAsia="Calibri" w:cs="Calibri"/>
          <w:i/>
          <w:iCs/>
          <w:color w:val="000000"/>
          <w:sz w:val="22"/>
          <w:szCs w:val="22"/>
        </w:rPr>
        <w:t xml:space="preserve">Q. robur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Q. petraea</w:t>
      </w:r>
      <w:r>
        <w:rPr>
          <w:rFonts w:ascii="Calibri" w:hAnsi="Calibri" w:eastAsia="Calibri" w:cs="Calibri"/>
          <w:color w:val="000000"/>
          <w:sz w:val="22"/>
          <w:szCs w:val="22"/>
        </w:rPr>
        <w:t xml:space="preserve">), while others reach northern Africa (</w:t>
      </w:r>
      <w:r>
        <w:rPr>
          <w:rFonts w:ascii="Calibri" w:hAnsi="Calibri" w:eastAsia="Calibri" w:cs="Calibri"/>
          <w:i/>
          <w:iCs/>
          <w:color w:val="000000"/>
          <w:sz w:val="22"/>
          <w:szCs w:val="22"/>
        </w:rPr>
        <w:t xml:space="preserve">Q. afares, Q. ilex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Q. suber</w:t>
      </w:r>
      <w:r>
        <w:rPr>
          <w:rFonts w:ascii="Calibri" w:hAnsi="Calibri" w:eastAsia="Calibri" w:cs="Calibri"/>
          <w:color w:val="000000"/>
          <w:sz w:val="22"/>
          <w:szCs w:val="22"/>
        </w:rPr>
        <w:t xml:space="preserve">) (Quercus Portal, 2017). </w:t>
      </w:r>
      <w:r>
        <w:rPr>
          <w:rFonts w:ascii="Calibri" w:hAnsi="Calibri" w:eastAsia="Calibri" w:cs="Calibri"/>
          <w:i/>
          <w:iCs/>
          <w:color w:val="000000"/>
          <w:sz w:val="22"/>
          <w:szCs w:val="22"/>
        </w:rPr>
        <w:t xml:space="preserve">Q. robur </w:t>
      </w:r>
      <w:r>
        <w:rPr>
          <w:rFonts w:ascii="Calibri" w:hAnsi="Calibri" w:eastAsia="Calibri" w:cs="Calibri"/>
          <w:color w:val="000000"/>
          <w:sz w:val="22"/>
          <w:szCs w:val="22"/>
        </w:rPr>
        <w:t xml:space="preserve">has the largest geographic range of any of the European oaks, extending from Scotland and Norway in the north to Portugal, Greece and Turkey in the south and eastward in Russia to the Urals (Eaton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and the many European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species are important as timber and ornamentals trees, as well as for food for humans and wildlife (Conedera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Eaton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2016). In North America, the only European tree species that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has been documented to infest is</w:t>
      </w:r>
      <w:r>
        <w:rPr>
          <w:rFonts w:ascii="Calibri" w:hAnsi="Calibri" w:eastAsia="Calibri" w:cs="Calibri"/>
          <w:i/>
          <w:iCs/>
          <w:color w:val="000000"/>
          <w:sz w:val="22"/>
          <w:szCs w:val="22"/>
        </w:rPr>
        <w:t xml:space="preserve"> Q. robur</w:t>
      </w:r>
      <w:r>
        <w:rPr>
          <w:rFonts w:ascii="Calibri" w:hAnsi="Calibri" w:eastAsia="Calibri" w:cs="Calibri"/>
          <w:color w:val="000000"/>
          <w:sz w:val="22"/>
          <w:szCs w:val="22"/>
        </w:rPr>
        <w:t xml:space="preserve">. In these situations, both occurring in Michigan,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apparently infested and killed </w:t>
      </w:r>
      <w:r>
        <w:rPr>
          <w:rFonts w:ascii="Calibri" w:hAnsi="Calibri" w:eastAsia="Calibri" w:cs="Calibri"/>
          <w:i/>
          <w:iCs/>
          <w:color w:val="000000"/>
          <w:sz w:val="22"/>
          <w:szCs w:val="22"/>
        </w:rPr>
        <w:t xml:space="preserve">Q. robur </w:t>
      </w:r>
      <w:r>
        <w:rPr>
          <w:rFonts w:ascii="Calibri" w:hAnsi="Calibri" w:eastAsia="Calibri" w:cs="Calibri"/>
          <w:color w:val="000000"/>
          <w:sz w:val="22"/>
          <w:szCs w:val="22"/>
        </w:rPr>
        <w:t xml:space="preserve">trees planted as ornamentals on the Michigan State University (MSU) campus (Haack, unpublished data), and at two MSU Experimental Forest genetic test sites where it was inter-planted with native </w:t>
      </w:r>
      <w:r>
        <w:rPr>
          <w:rFonts w:ascii="Calibri" w:hAnsi="Calibri" w:eastAsia="Calibri" w:cs="Calibri"/>
          <w:i/>
          <w:iCs/>
          <w:color w:val="000000"/>
          <w:sz w:val="22"/>
          <w:szCs w:val="22"/>
        </w:rPr>
        <w:t xml:space="preserve">Q. alba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Q. rubra</w:t>
      </w:r>
      <w:r>
        <w:rPr>
          <w:rFonts w:ascii="Calibri" w:hAnsi="Calibri" w:eastAsia="Calibri" w:cs="Calibri"/>
          <w:color w:val="000000"/>
          <w:sz w:val="22"/>
          <w:szCs w:val="22"/>
        </w:rPr>
        <w:t xml:space="preserve"> trees (Haack, 1986).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was added to the EPPO Alert List in 2018 (EPPO, 2018) and to the EPPO A2 list in 2019. Suggested phytosanitary measures are specified in the pest risk analysis (PRA) performed by EPPO in 2018 (EPPO, 2019) and these are as follows. Plants for planting of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should originate from pest-free areas or pest-free sites of production under complete physical isolation, plants being packed in conditions preventing infestation during transport (or commercialized outside the period where adults are present). Round wood and sawn wood of more than 6 mm thickness of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should either originate in pest-free areas or undergo debarking followed by heat treatment, irradiation or fumigation. Alternatively, the bark may be removed with 2.5 cm of outer xylem. Bark and cut branches of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should originate in pest-free areas. Wood chips, hogwood and processing wood residues should originate in pest-free areas and be stored and transported under control of the NPPO to prevent contamination by adults. Wood packaging material should undergo treatment according to ISPM 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(1941) Effect of gypsy moth defoliation on certain forest trees.</w:t>
      </w:r>
      <w:r>
        <w:rPr>
          <w:rFonts w:ascii="Calibri" w:hAnsi="Calibri" w:eastAsia="Calibri" w:cs="Calibri"/>
          <w:i/>
          <w:iCs/>
          <w:color w:val="000000"/>
          <w:sz w:val="22"/>
          <w:szCs w:val="22"/>
        </w:rPr>
        <w:t xml:space="preserve"> Journal of Forestry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1017–1022.</w:t>
      </w:r>
    </w:p>
    <w:p>
      <w:pPr>
        <w:widowControl w:val="on"/>
        <w:pBdr/>
        <w:spacing w:before="220" w:after="220" w:line="240" w:lineRule="auto"/>
        <w:ind w:left="0" w:right="0"/>
        <w:jc w:val="left"/>
      </w:pPr>
      <w:r>
        <w:rPr>
          <w:rFonts w:ascii="Calibri" w:hAnsi="Calibri" w:eastAsia="Calibri" w:cs="Calibri"/>
          <w:color w:val="000000"/>
          <w:sz w:val="22"/>
          <w:szCs w:val="22"/>
        </w:rPr>
        <w:t xml:space="preserve">Bright DE. (1987) The Metallic Wood-Boring Beetles of Canada and Alaska, Coleoptera: Buprestidae. The Insects and Arachnids of Canada, Part 15. Biosystematics Research Center, Ottawa (CA).</w:t>
      </w:r>
    </w:p>
    <w:p>
      <w:pPr>
        <w:widowControl w:val="on"/>
        <w:pBdr/>
        <w:spacing w:before="220" w:after="220" w:line="240" w:lineRule="auto"/>
        <w:ind w:left="0" w:right="0"/>
        <w:jc w:val="left"/>
      </w:pPr>
      <w:r>
        <w:rPr>
          <w:rFonts w:ascii="Calibri" w:hAnsi="Calibri" w:eastAsia="Calibri" w:cs="Calibri"/>
          <w:color w:val="000000"/>
          <w:sz w:val="22"/>
          <w:szCs w:val="22"/>
        </w:rPr>
        <w:t xml:space="preserve">Buck JH &amp; Marshall JM (2008) Hitchhiking as a secondary dispersal pathway for adult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197–199.</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HE (1910) </w:t>
      </w:r>
      <w:r>
        <w:rPr>
          <w:rFonts w:ascii="Calibri" w:hAnsi="Calibri" w:eastAsia="Calibri" w:cs="Calibri"/>
          <w:i/>
          <w:iCs/>
          <w:color w:val="000000"/>
          <w:sz w:val="22"/>
          <w:szCs w:val="22"/>
        </w:rPr>
        <w:t xml:space="preserve">Injuries to Forest Trees by Flat-headed Borers,</w:t>
      </w:r>
      <w:r>
        <w:rPr>
          <w:rFonts w:ascii="Calibri" w:hAnsi="Calibri" w:eastAsia="Calibri" w:cs="Calibri"/>
          <w:color w:val="000000"/>
          <w:sz w:val="22"/>
          <w:szCs w:val="22"/>
        </w:rPr>
        <w:t xml:space="preserve"> pp. 399–415. Yearbook of the United States Department of Agriculture 1909, Washington (US).</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HE (1917) Flat headed borers affecting forest trees in the United States. </w:t>
      </w:r>
      <w:r>
        <w:rPr>
          <w:rFonts w:ascii="Calibri" w:hAnsi="Calibri" w:eastAsia="Calibri" w:cs="Calibri"/>
          <w:i/>
          <w:iCs/>
          <w:color w:val="000000"/>
          <w:sz w:val="22"/>
          <w:szCs w:val="22"/>
        </w:rPr>
        <w:t xml:space="preserve">USDA Bulletin </w:t>
      </w:r>
      <w:r>
        <w:rPr>
          <w:rFonts w:ascii="Calibri" w:hAnsi="Calibri" w:eastAsia="Calibri" w:cs="Calibri"/>
          <w:b/>
          <w:bCs/>
          <w:color w:val="000000"/>
          <w:sz w:val="22"/>
          <w:szCs w:val="22"/>
        </w:rPr>
        <w:t xml:space="preserve">437</w:t>
      </w:r>
      <w:r>
        <w:rPr>
          <w:rFonts w:ascii="Calibri" w:hAnsi="Calibri" w:eastAsia="Calibri" w:cs="Calibri"/>
          <w:color w:val="000000"/>
          <w:sz w:val="22"/>
          <w:szCs w:val="22"/>
        </w:rPr>
        <w:t xml:space="preserve">.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Chamorro ML, Jendek E, Haack RA, Petrice TR, Woodley NE, Konstantinov AS et al. (2015) Illustrated Guide to the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Fairmaire and Related Species (Coleoptera, Buprestidae). Pensoft, Sofia.</w:t>
      </w:r>
    </w:p>
    <w:p>
      <w:pPr>
        <w:widowControl w:val="on"/>
        <w:pBdr/>
        <w:spacing w:before="220" w:after="220" w:line="240" w:lineRule="auto"/>
        <w:ind w:left="0" w:right="0"/>
        <w:jc w:val="left"/>
      </w:pPr>
      <w:r>
        <w:rPr>
          <w:rFonts w:ascii="Calibri" w:hAnsi="Calibri" w:eastAsia="Calibri" w:cs="Calibri"/>
          <w:color w:val="000000"/>
          <w:sz w:val="22"/>
          <w:szCs w:val="22"/>
        </w:rPr>
        <w:t xml:space="preserve">Chamorro ML, Volkovitsh MG, Poland TM, Haack RA &amp; Lingafelter SW (2012) Preimaginal stages of the emerald ash borer,</w:t>
      </w:r>
      <w:r>
        <w:rPr>
          <w:rFonts w:ascii="Calibri" w:hAnsi="Calibri" w:eastAsia="Calibri" w:cs="Calibri"/>
          <w:i/>
          <w:iCs/>
          <w:color w:val="000000"/>
          <w:sz w:val="22"/>
          <w:szCs w:val="22"/>
        </w:rPr>
        <w:t xml:space="preserve"> Agrilus planipennis</w:t>
      </w:r>
      <w:r>
        <w:rPr>
          <w:rFonts w:ascii="Calibri" w:hAnsi="Calibri" w:eastAsia="Calibri" w:cs="Calibri"/>
          <w:color w:val="000000"/>
          <w:sz w:val="22"/>
          <w:szCs w:val="22"/>
        </w:rPr>
        <w:t xml:space="preserve"> Fairmaire (Coleoptera: Buprestidae): an invasive pest on ash trees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(3), e33185. </w:t>
      </w:r>
      <w:hyperlink r:id="rId5354669e6a7268e9e" w:history="1">
        <w:r>
          <w:rPr>
            <w:rFonts w:ascii="Calibri" w:hAnsi="Calibri" w:eastAsia="Calibri" w:cs="Calibri"/>
            <w:color w:val="0000CC"/>
            <w:sz w:val="22"/>
            <w:szCs w:val="22"/>
            <w:u w:val="single"/>
          </w:rPr>
          <w:t xml:space="preserve">https://doi.org/10.1371/journal.pone.0033185.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Chapman RN (1915) Observations on the life history of</w:t>
      </w:r>
      <w:r>
        <w:rPr>
          <w:rFonts w:ascii="Calibri" w:hAnsi="Calibri" w:eastAsia="Calibri" w:cs="Calibri"/>
          <w:i/>
          <w:iCs/>
          <w:color w:val="000000"/>
          <w:sz w:val="22"/>
          <w:szCs w:val="22"/>
        </w:rPr>
        <w:t xml:space="preserve"> Agrilus bilineatus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283–294.</w:t>
      </w:r>
    </w:p>
    <w:p>
      <w:pPr>
        <w:widowControl w:val="on"/>
        <w:pBdr/>
        <w:spacing w:before="220" w:after="220" w:line="240" w:lineRule="auto"/>
        <w:ind w:left="0" w:right="0"/>
        <w:jc w:val="left"/>
      </w:pPr>
      <w:r>
        <w:rPr>
          <w:rFonts w:ascii="Calibri" w:hAnsi="Calibri" w:eastAsia="Calibri" w:cs="Calibri"/>
          <w:color w:val="000000"/>
          <w:sz w:val="22"/>
          <w:szCs w:val="22"/>
        </w:rPr>
        <w:t xml:space="preserve">Chittenden FH (1897) T</w:t>
      </w:r>
      <w:r>
        <w:rPr>
          <w:rFonts w:ascii="Calibri" w:hAnsi="Calibri" w:eastAsia="Calibri" w:cs="Calibri"/>
          <w:i/>
          <w:iCs/>
          <w:color w:val="000000"/>
          <w:sz w:val="22"/>
          <w:szCs w:val="22"/>
        </w:rPr>
        <w:t xml:space="preserve">he Twolined Chestnut Borer (Agrilus bilineatus Weber).</w:t>
      </w:r>
      <w:r>
        <w:rPr>
          <w:rFonts w:ascii="Calibri" w:hAnsi="Calibri" w:eastAsia="Calibri" w:cs="Calibri"/>
          <w:color w:val="000000"/>
          <w:sz w:val="22"/>
          <w:szCs w:val="22"/>
        </w:rPr>
        <w:t xml:space="preserve"> United States Department of Agriculture, Division of Entomology Circular 24.</w:t>
      </w:r>
    </w:p>
    <w:p>
      <w:pPr>
        <w:widowControl w:val="on"/>
        <w:pBdr/>
        <w:spacing w:before="220" w:after="220" w:line="240" w:lineRule="auto"/>
        <w:ind w:left="0" w:right="0"/>
        <w:jc w:val="left"/>
      </w:pPr>
      <w:r>
        <w:rPr>
          <w:rFonts w:ascii="Calibri" w:hAnsi="Calibri" w:eastAsia="Calibri" w:cs="Calibri"/>
          <w:color w:val="000000"/>
          <w:sz w:val="22"/>
          <w:szCs w:val="22"/>
        </w:rPr>
        <w:t xml:space="preserve">Chittenden FH. (1900) Food plants and injury of North American species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pp. 64–68. United States Department of Agriculture, Division of Entomology Bulletin 22, Washington (US).</w:t>
      </w:r>
    </w:p>
    <w:p>
      <w:pPr>
        <w:widowControl w:val="on"/>
        <w:pBdr/>
        <w:spacing w:before="220" w:after="220" w:line="240" w:lineRule="auto"/>
        <w:ind w:left="0" w:right="0"/>
        <w:jc w:val="left"/>
      </w:pPr>
      <w:r>
        <w:rPr>
          <w:rFonts w:ascii="Calibri" w:hAnsi="Calibri" w:eastAsia="Calibri" w:cs="Calibri"/>
          <w:color w:val="000000"/>
          <w:sz w:val="22"/>
          <w:szCs w:val="22"/>
        </w:rPr>
        <w:t xml:space="preserve">Coleman TW, Smith SL, Jones MI, Graves AD &amp; Strom BL (2016) Effect of contact insecticides against the invasive goldspotted oak borer (Coleoptera: Buprestidae) in California.</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2436–2445.</w:t>
      </w:r>
    </w:p>
    <w:p>
      <w:pPr>
        <w:widowControl w:val="on"/>
        <w:pBdr/>
        <w:spacing w:before="220" w:after="220" w:line="240" w:lineRule="auto"/>
        <w:ind w:left="0" w:right="0"/>
        <w:jc w:val="left"/>
      </w:pPr>
      <w:r>
        <w:rPr>
          <w:rFonts w:ascii="Calibri" w:hAnsi="Calibri" w:eastAsia="Calibri" w:cs="Calibri"/>
          <w:color w:val="000000"/>
          <w:sz w:val="22"/>
          <w:szCs w:val="22"/>
        </w:rPr>
        <w:t xml:space="preserve">Coleman TW, Smith SL, Jones MI, Graves AD &amp; Strom BL (2017) Efficacy of systemic insecticides for control of the invasive goldspotted oak borer (Coleoptera: Buprestidae) in California.</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2129–2139.</w:t>
      </w:r>
    </w:p>
    <w:p>
      <w:pPr>
        <w:widowControl w:val="on"/>
        <w:pBdr/>
        <w:spacing w:before="220" w:after="220" w:line="240" w:lineRule="auto"/>
        <w:ind w:left="0" w:right="0"/>
        <w:jc w:val="left"/>
      </w:pPr>
      <w:r>
        <w:rPr>
          <w:rFonts w:ascii="Calibri" w:hAnsi="Calibri" w:eastAsia="Calibri" w:cs="Calibri"/>
          <w:color w:val="000000"/>
          <w:sz w:val="22"/>
          <w:szCs w:val="22"/>
        </w:rPr>
        <w:t xml:space="preserve">Conedera M, Tinner W, Krebs P, de Rigo D &amp; Caudullo G. (2016)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in Europe: distribution, habitat, usage and threats. In </w:t>
      </w:r>
      <w:r>
        <w:rPr>
          <w:rFonts w:ascii="Calibri" w:hAnsi="Calibri" w:eastAsia="Calibri" w:cs="Calibri"/>
          <w:i/>
          <w:iCs/>
          <w:color w:val="000000"/>
          <w:sz w:val="22"/>
          <w:szCs w:val="22"/>
        </w:rPr>
        <w:t xml:space="preserve">European Atlas of Forest Tree Species</w:t>
      </w:r>
      <w:r>
        <w:rPr>
          <w:rFonts w:ascii="Calibri" w:hAnsi="Calibri" w:eastAsia="Calibri" w:cs="Calibri"/>
          <w:color w:val="000000"/>
          <w:sz w:val="22"/>
          <w:szCs w:val="22"/>
        </w:rPr>
        <w:t xml:space="preserve"> (Eds by San-Miguel-Ayanz J, De Rigo D, Caudullo G, Houston Durrant T &amp; Mauri A), pp. 78–79. Publications Office of the European Union, Luxembourg.</w:t>
      </w:r>
    </w:p>
    <w:p>
      <w:pPr>
        <w:widowControl w:val="on"/>
        <w:pBdr/>
        <w:spacing w:before="220" w:after="220" w:line="240" w:lineRule="auto"/>
        <w:ind w:left="0" w:right="0"/>
        <w:jc w:val="left"/>
      </w:pPr>
      <w:r>
        <w:rPr>
          <w:rFonts w:ascii="Calibri" w:hAnsi="Calibri" w:eastAsia="Calibri" w:cs="Calibri"/>
          <w:color w:val="000000"/>
          <w:sz w:val="22"/>
          <w:szCs w:val="22"/>
        </w:rPr>
        <w:t xml:space="preserve">Cote WA &amp; Allen DC (1980) Biology of two-lined chestnut borer,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in Pennsylvania and New York.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409–413.</w:t>
      </w:r>
    </w:p>
    <w:p>
      <w:pPr>
        <w:widowControl w:val="on"/>
        <w:pBdr/>
        <w:spacing w:before="220" w:after="220" w:line="240" w:lineRule="auto"/>
        <w:ind w:left="0" w:right="0"/>
        <w:jc w:val="left"/>
      </w:pPr>
      <w:r>
        <w:rPr>
          <w:rFonts w:ascii="Calibri" w:hAnsi="Calibri" w:eastAsia="Calibri" w:cs="Calibri"/>
          <w:color w:val="000000"/>
          <w:sz w:val="22"/>
          <w:szCs w:val="22"/>
        </w:rPr>
        <w:t xml:space="preserve">Domingue MJ, Pulsifer DP, Lakhtakia A, Berkebile J, Steiner KC, Lelito JP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Detecting emerald ash borers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using branch traps baited with 3D-printed beetle decoys.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267–279.</w:t>
      </w:r>
    </w:p>
    <w:p>
      <w:pPr>
        <w:widowControl w:val="on"/>
        <w:pBdr/>
        <w:spacing w:before="220" w:after="220" w:line="240" w:lineRule="auto"/>
        <w:ind w:left="0" w:right="0"/>
        <w:jc w:val="left"/>
      </w:pPr>
      <w:r>
        <w:rPr>
          <w:rFonts w:ascii="Calibri" w:hAnsi="Calibri" w:eastAsia="Calibri" w:cs="Calibri"/>
          <w:color w:val="000000"/>
          <w:sz w:val="22"/>
          <w:szCs w:val="22"/>
        </w:rPr>
        <w:t xml:space="preserve">Dunbar DM &amp; Stephens GR (1974) Twolined chestnut borer: effects of storage conditions, processing, and insecticides on its survival in oak logs.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427–429.</w:t>
      </w:r>
    </w:p>
    <w:p>
      <w:pPr>
        <w:widowControl w:val="on"/>
        <w:pBdr/>
        <w:spacing w:before="220" w:after="220" w:line="240" w:lineRule="auto"/>
        <w:ind w:left="0" w:right="0"/>
        <w:jc w:val="left"/>
      </w:pPr>
      <w:r>
        <w:rPr>
          <w:rFonts w:ascii="Calibri" w:hAnsi="Calibri" w:eastAsia="Calibri" w:cs="Calibri"/>
          <w:color w:val="000000"/>
          <w:sz w:val="22"/>
          <w:szCs w:val="22"/>
        </w:rPr>
        <w:t xml:space="preserve">Dunbar DM &amp; Stephens GR (1975) Association of two-lined chestnut borer and shoestring fungus with mortality of defoliated oak in Connecticut.</w:t>
      </w:r>
      <w:r>
        <w:rPr>
          <w:rFonts w:ascii="Calibri" w:hAnsi="Calibri" w:eastAsia="Calibri" w:cs="Calibri"/>
          <w:i/>
          <w:iCs/>
          <w:color w:val="000000"/>
          <w:sz w:val="22"/>
          <w:szCs w:val="22"/>
        </w:rPr>
        <w:t xml:space="preserve">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169–174.</w:t>
      </w:r>
    </w:p>
    <w:p>
      <w:pPr>
        <w:widowControl w:val="on"/>
        <w:pBdr/>
        <w:spacing w:before="220" w:after="220" w:line="240" w:lineRule="auto"/>
        <w:ind w:left="0" w:right="0"/>
        <w:jc w:val="left"/>
      </w:pPr>
      <w:r>
        <w:rPr>
          <w:rFonts w:ascii="Calibri" w:hAnsi="Calibri" w:eastAsia="Calibri" w:cs="Calibri"/>
          <w:color w:val="000000"/>
          <w:sz w:val="22"/>
          <w:szCs w:val="22"/>
        </w:rPr>
        <w:t xml:space="preserve">Dunbar DM &amp; Stephens GR (1976) The bionomics of the two-lined chestnut borer. In </w:t>
      </w:r>
      <w:r>
        <w:rPr>
          <w:rFonts w:ascii="Calibri" w:hAnsi="Calibri" w:eastAsia="Calibri" w:cs="Calibri"/>
          <w:i/>
          <w:iCs/>
          <w:color w:val="000000"/>
          <w:sz w:val="22"/>
          <w:szCs w:val="22"/>
        </w:rPr>
        <w:t xml:space="preserve">Perspectives in Forest Entomology </w:t>
      </w:r>
      <w:r>
        <w:rPr>
          <w:rFonts w:ascii="Calibri" w:hAnsi="Calibri" w:eastAsia="Calibri" w:cs="Calibri"/>
          <w:color w:val="000000"/>
          <w:sz w:val="22"/>
          <w:szCs w:val="22"/>
        </w:rPr>
        <w:t xml:space="preserve">(Eds. Anderson JF &amp; Kaya HK), pp. 73–83. Academic Press,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Dunn JP, Kimmerer TW &amp; Nordin GL (1986a) The role of host tree condition in attack of white oaks by the twolined chestnut borer, </w:t>
      </w:r>
      <w:r>
        <w:rPr>
          <w:rFonts w:ascii="Calibri" w:hAnsi="Calibri" w:eastAsia="Calibri" w:cs="Calibri"/>
          <w:i/>
          <w:iCs/>
          <w:color w:val="000000"/>
          <w:sz w:val="22"/>
          <w:szCs w:val="22"/>
        </w:rPr>
        <w:t xml:space="preserve">Agrilus bilineatus </w:t>
      </w:r>
      <w:r>
        <w:rPr>
          <w:rFonts w:ascii="Calibri" w:hAnsi="Calibri" w:eastAsia="Calibri" w:cs="Calibri"/>
          <w:color w:val="000000"/>
          <w:sz w:val="22"/>
          <w:szCs w:val="22"/>
        </w:rPr>
        <w:t xml:space="preserve">(Weber) (Coleoptera: Buprestidae). </w:t>
      </w:r>
      <w:r>
        <w:rPr>
          <w:rFonts w:ascii="Calibri" w:hAnsi="Calibri" w:eastAsia="Calibri" w:cs="Calibri"/>
          <w:i/>
          <w:iCs/>
          <w:color w:val="000000"/>
          <w:sz w:val="22"/>
          <w:szCs w:val="22"/>
        </w:rPr>
        <w:t xml:space="preserve">Oecologia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596–600.</w:t>
      </w:r>
    </w:p>
    <w:p>
      <w:pPr>
        <w:widowControl w:val="on"/>
        <w:pBdr/>
        <w:spacing w:before="220" w:after="220" w:line="240" w:lineRule="auto"/>
        <w:ind w:left="0" w:right="0"/>
        <w:jc w:val="left"/>
      </w:pPr>
      <w:r>
        <w:rPr>
          <w:rFonts w:ascii="Calibri" w:hAnsi="Calibri" w:eastAsia="Calibri" w:cs="Calibri"/>
          <w:color w:val="000000"/>
          <w:sz w:val="22"/>
          <w:szCs w:val="22"/>
        </w:rPr>
        <w:t xml:space="preserve">Dunn JP, Kimmerer TW &amp; Nordin GL (1986b) Attraction of the twolined chestnut borer,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(Weber) (Coleoptera: Buprestidae), and associated borers to volatiles of stressed white oak.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503–509.</w:t>
      </w:r>
    </w:p>
    <w:p>
      <w:pPr>
        <w:widowControl w:val="on"/>
        <w:pBdr/>
        <w:spacing w:before="220" w:after="220" w:line="240" w:lineRule="auto"/>
        <w:ind w:left="0" w:right="0"/>
        <w:jc w:val="left"/>
      </w:pPr>
      <w:r>
        <w:rPr>
          <w:rFonts w:ascii="Calibri" w:hAnsi="Calibri" w:eastAsia="Calibri" w:cs="Calibri"/>
          <w:color w:val="000000"/>
          <w:sz w:val="22"/>
          <w:szCs w:val="22"/>
        </w:rPr>
        <w:t xml:space="preserve">Dunn JP &amp; Potter DA (1988) Evidence for sexual attraction by the twolined chestnut borer, </w:t>
      </w:r>
      <w:r>
        <w:rPr>
          <w:rFonts w:ascii="Calibri" w:hAnsi="Calibri" w:eastAsia="Calibri" w:cs="Calibri"/>
          <w:i/>
          <w:iCs/>
          <w:color w:val="000000"/>
          <w:sz w:val="22"/>
          <w:szCs w:val="22"/>
        </w:rPr>
        <w:t xml:space="preserve">Agrilus bilineatus </w:t>
      </w:r>
      <w:r>
        <w:rPr>
          <w:rFonts w:ascii="Calibri" w:hAnsi="Calibri" w:eastAsia="Calibri" w:cs="Calibri"/>
          <w:color w:val="000000"/>
          <w:sz w:val="22"/>
          <w:szCs w:val="22"/>
        </w:rPr>
        <w:t xml:space="preserve">(Weber) (Coleoptera: Buprestidae).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1037–1039.</w:t>
      </w:r>
    </w:p>
    <w:p>
      <w:pPr>
        <w:widowControl w:val="on"/>
        <w:pBdr/>
        <w:spacing w:before="220" w:after="220" w:line="240" w:lineRule="auto"/>
        <w:ind w:left="0" w:right="0"/>
        <w:jc w:val="left"/>
      </w:pPr>
      <w:r>
        <w:rPr>
          <w:rFonts w:ascii="Calibri" w:hAnsi="Calibri" w:eastAsia="Calibri" w:cs="Calibri"/>
          <w:color w:val="000000"/>
          <w:sz w:val="22"/>
          <w:szCs w:val="22"/>
        </w:rPr>
        <w:t xml:space="preserve">Dunn JP, Potter DA &amp; Kimmerer TW (1990) Attraction of the twolined chestnut borer (Coleoptera: Buprestidae) to scarlet oaks infected with chestnut blight fungus.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239–243.</w:t>
      </w:r>
    </w:p>
    <w:p>
      <w:pPr>
        <w:widowControl w:val="on"/>
        <w:pBdr/>
        <w:spacing w:before="220" w:after="220" w:line="240" w:lineRule="auto"/>
        <w:ind w:left="0" w:right="0"/>
        <w:jc w:val="left"/>
      </w:pPr>
      <w:r>
        <w:rPr>
          <w:rFonts w:ascii="Calibri" w:hAnsi="Calibri" w:eastAsia="Calibri" w:cs="Calibri"/>
          <w:color w:val="000000"/>
          <w:sz w:val="22"/>
          <w:szCs w:val="22"/>
        </w:rPr>
        <w:t xml:space="preserve">Eaton E, Caudullo G, Oliveira S &amp; de Rigo D. (2016) </w:t>
      </w:r>
      <w:r>
        <w:rPr>
          <w:rFonts w:ascii="Calibri" w:hAnsi="Calibri" w:eastAsia="Calibri" w:cs="Calibri"/>
          <w:i/>
          <w:iCs/>
          <w:color w:val="000000"/>
          <w:sz w:val="22"/>
          <w:szCs w:val="22"/>
        </w:rPr>
        <w:t xml:space="preserve">Quercus robur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Quercus petraea </w:t>
      </w:r>
      <w:r>
        <w:rPr>
          <w:rFonts w:ascii="Calibri" w:hAnsi="Calibri" w:eastAsia="Calibri" w:cs="Calibri"/>
          <w:color w:val="000000"/>
          <w:sz w:val="22"/>
          <w:szCs w:val="22"/>
        </w:rPr>
        <w:t xml:space="preserve">in Europe: distribution, habitat, usage and threats. In </w:t>
      </w:r>
      <w:r>
        <w:rPr>
          <w:rFonts w:ascii="Calibri" w:hAnsi="Calibri" w:eastAsia="Calibri" w:cs="Calibri"/>
          <w:i/>
          <w:iCs/>
          <w:color w:val="000000"/>
          <w:sz w:val="22"/>
          <w:szCs w:val="22"/>
        </w:rPr>
        <w:t xml:space="preserve">European Atlas of Forest Tree Species </w:t>
      </w:r>
      <w:r>
        <w:rPr>
          <w:rFonts w:ascii="Calibri" w:hAnsi="Calibri" w:eastAsia="Calibri" w:cs="Calibri"/>
          <w:color w:val="000000"/>
          <w:sz w:val="22"/>
          <w:szCs w:val="22"/>
        </w:rPr>
        <w:t xml:space="preserve">(Ed. San-Miguel-Ayanz J, De Rigo D, Caudullo G, Houston Durrant T &amp; Mauri A), pp. 160–163. Publication Office of the European Union, Luxembourg.</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Alert List: </w:t>
      </w:r>
      <w:r>
        <w:rPr>
          <w:rFonts w:ascii="Calibri" w:hAnsi="Calibri" w:eastAsia="Calibri" w:cs="Calibri"/>
          <w:i/>
          <w:iCs/>
          <w:color w:val="000000"/>
          <w:sz w:val="22"/>
          <w:szCs w:val="22"/>
        </w:rPr>
        <w:t xml:space="preserve">Agrilus bilineatus </w:t>
      </w:r>
      <w:r>
        <w:rPr>
          <w:rFonts w:ascii="Calibri" w:hAnsi="Calibri" w:eastAsia="Calibri" w:cs="Calibri"/>
          <w:color w:val="000000"/>
          <w:sz w:val="22"/>
          <w:szCs w:val="22"/>
        </w:rPr>
        <w:t xml:space="preserve">(Coleoptera: Buprestidae). </w:t>
      </w:r>
      <w:hyperlink r:id="rId2479669e6a726952b" w:history="1">
        <w:r>
          <w:rPr>
            <w:rFonts w:ascii="Calibri" w:hAnsi="Calibri" w:eastAsia="Calibri" w:cs="Calibri"/>
            <w:color w:val="0000CC"/>
            <w:sz w:val="22"/>
            <w:szCs w:val="22"/>
            <w:u w:val="single"/>
          </w:rPr>
          <w:t xml:space="preserve">https://gd.eppo.int/taxon/AGRLBL/documents</w:t>
        </w:r>
      </w:hyperlink>
      <w:r>
        <w:rPr>
          <w:rFonts w:ascii="Calibri" w:hAnsi="Calibri" w:eastAsia="Calibri" w:cs="Calibri"/>
          <w:color w:val="000000"/>
          <w:sz w:val="22"/>
          <w:szCs w:val="22"/>
        </w:rPr>
        <w:t xml:space="preserve"> [accessed on 01 August 2019]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Document 19-24767 Pest Risk Analysis for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w:t>
      </w:r>
      <w:hyperlink r:id="rId2344669e6a726958a" w:history="1">
        <w:r>
          <w:rPr>
            <w:rFonts w:ascii="Calibri" w:hAnsi="Calibri" w:eastAsia="Calibri" w:cs="Calibri"/>
            <w:color w:val="0000CC"/>
            <w:sz w:val="22"/>
            <w:szCs w:val="22"/>
            <w:u w:val="single"/>
          </w:rPr>
          <w:t xml:space="preserve">https://gd.eppo.int/taxon/AGRLBL/documents</w:t>
        </w:r>
      </w:hyperlink>
      <w:r>
        <w:rPr>
          <w:rFonts w:ascii="Calibri" w:hAnsi="Calibri" w:eastAsia="Calibri" w:cs="Calibri"/>
          <w:color w:val="000000"/>
          <w:sz w:val="22"/>
          <w:szCs w:val="22"/>
        </w:rPr>
        <w:t xml:space="preserve"> [accessed on 01 August 2019]</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HF, Moraal LG &amp; Pajares JA (2004) Biology, ecology and economic importance of Buprestidae and Cerambycidae. In</w:t>
      </w:r>
      <w:r>
        <w:rPr>
          <w:rFonts w:ascii="Calibri" w:hAnsi="Calibri" w:eastAsia="Calibri" w:cs="Calibri"/>
          <w:i/>
          <w:iCs/>
          <w:color w:val="000000"/>
          <w:sz w:val="22"/>
          <w:szCs w:val="22"/>
        </w:rPr>
        <w:t xml:space="preserve"> Bark and Wood Boring Insects in Living Trees in Europe, a Synthesis</w:t>
      </w:r>
      <w:r>
        <w:rPr>
          <w:rFonts w:ascii="Calibri" w:hAnsi="Calibri" w:eastAsia="Calibri" w:cs="Calibri"/>
          <w:color w:val="000000"/>
          <w:sz w:val="22"/>
          <w:szCs w:val="22"/>
        </w:rPr>
        <w:t xml:space="preserve"> (Eds Lieutier F, Day RK, Battisti A, Gregoire J-C &amp; Evans FH), pp. 447–474. Kluwer Academic Publishers, Dordrecht (NL).</w:t>
      </w:r>
    </w:p>
    <w:p>
      <w:pPr>
        <w:widowControl w:val="on"/>
        <w:pBdr/>
        <w:spacing w:before="220" w:after="220" w:line="240" w:lineRule="auto"/>
        <w:ind w:left="0" w:right="0"/>
        <w:jc w:val="left"/>
      </w:pPr>
      <w:r>
        <w:rPr>
          <w:rFonts w:ascii="Calibri" w:hAnsi="Calibri" w:eastAsia="Calibri" w:cs="Calibri"/>
          <w:color w:val="000000"/>
          <w:sz w:val="22"/>
          <w:szCs w:val="22"/>
        </w:rPr>
        <w:t xml:space="preserve">Fauske G. (2018) Personal communication on 27 August 2018 providing collection records of Agrilus bilineatus in North Dakota based on specimens housed in the North Dakota State University insect Collection. Email message on file at EPPO.</w:t>
      </w:r>
    </w:p>
    <w:p>
      <w:pPr>
        <w:widowControl w:val="on"/>
        <w:pBdr/>
        <w:spacing w:before="220" w:after="220" w:line="240" w:lineRule="auto"/>
        <w:ind w:left="0" w:right="0"/>
        <w:jc w:val="left"/>
      </w:pPr>
      <w:r>
        <w:rPr>
          <w:rFonts w:ascii="Calibri" w:hAnsi="Calibri" w:eastAsia="Calibri" w:cs="Calibri"/>
          <w:color w:val="000000"/>
          <w:sz w:val="22"/>
          <w:szCs w:val="22"/>
        </w:rPr>
        <w:t xml:space="preserve">Felt EP (1924) Manual of Tree and Shrub Insects. MacMillan Co,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Felt EP (1935) The important shade tree insects in 1934.</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390–393.</w:t>
      </w:r>
    </w:p>
    <w:p>
      <w:pPr>
        <w:widowControl w:val="on"/>
        <w:pBdr/>
        <w:spacing w:before="220" w:after="220" w:line="240" w:lineRule="auto"/>
        <w:ind w:left="0" w:right="0"/>
        <w:jc w:val="left"/>
      </w:pPr>
      <w:r>
        <w:rPr>
          <w:rFonts w:ascii="Calibri" w:hAnsi="Calibri" w:eastAsia="Calibri" w:cs="Calibri"/>
          <w:color w:val="000000"/>
          <w:sz w:val="22"/>
          <w:szCs w:val="22"/>
        </w:rPr>
        <w:t xml:space="preserve">Felt EP &amp; Bromley SW (1931) Observations on shade tree insects.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157–162.</w:t>
      </w:r>
    </w:p>
    <w:p>
      <w:pPr>
        <w:widowControl w:val="on"/>
        <w:pBdr/>
        <w:spacing w:before="220" w:after="220" w:line="240" w:lineRule="auto"/>
        <w:ind w:left="0" w:right="0"/>
        <w:jc w:val="left"/>
      </w:pPr>
      <w:r>
        <w:rPr>
          <w:rFonts w:ascii="Calibri" w:hAnsi="Calibri" w:eastAsia="Calibri" w:cs="Calibri"/>
          <w:color w:val="000000"/>
          <w:sz w:val="22"/>
          <w:szCs w:val="22"/>
        </w:rPr>
        <w:t xml:space="preserve">Felt EP &amp; Bromley SW (1932) Observations on shade tree insects.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39–46.</w:t>
      </w:r>
    </w:p>
    <w:p>
      <w:pPr>
        <w:widowControl w:val="on"/>
        <w:pBdr/>
        <w:spacing w:before="220" w:after="220" w:line="240" w:lineRule="auto"/>
        <w:ind w:left="0" w:right="0"/>
        <w:jc w:val="left"/>
      </w:pPr>
      <w:r>
        <w:rPr>
          <w:rFonts w:ascii="Calibri" w:hAnsi="Calibri" w:eastAsia="Calibri" w:cs="Calibri"/>
          <w:color w:val="000000"/>
          <w:sz w:val="22"/>
          <w:szCs w:val="22"/>
        </w:rPr>
        <w:t xml:space="preserve">Fisher WS (1928) A revision of the North American species of buprestid beetles belonging to the genus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United States National Museum Bulletin 145.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(1980) The Biology and Ecology of the Twolined Chestnut Borer,</w:t>
      </w:r>
      <w:r>
        <w:rPr>
          <w:rFonts w:ascii="Calibri" w:hAnsi="Calibri" w:eastAsia="Calibri" w:cs="Calibri"/>
          <w:i/>
          <w:iCs/>
          <w:color w:val="000000"/>
          <w:sz w:val="22"/>
          <w:szCs w:val="22"/>
        </w:rPr>
        <w:t xml:space="preserve"> Agrilus bilineatus</w:t>
      </w:r>
      <w:r>
        <w:rPr>
          <w:rFonts w:ascii="Calibri" w:hAnsi="Calibri" w:eastAsia="Calibri" w:cs="Calibri"/>
          <w:color w:val="000000"/>
          <w:sz w:val="22"/>
          <w:szCs w:val="22"/>
        </w:rPr>
        <w:t xml:space="preserve">, in Southern Wisconsin. Master’s Thesis, Department of Entomology, University of Wisconsin, Madison.</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(1985) Management prescriptions for the twolined chestnut borer. In C</w:t>
      </w:r>
      <w:r>
        <w:rPr>
          <w:rFonts w:ascii="Calibri" w:hAnsi="Calibri" w:eastAsia="Calibri" w:cs="Calibri"/>
          <w:i/>
          <w:iCs/>
          <w:color w:val="000000"/>
          <w:sz w:val="22"/>
          <w:szCs w:val="22"/>
        </w:rPr>
        <w:t xml:space="preserve">hallenges in Oak Management and Utilization Proceedings</w:t>
      </w:r>
      <w:r>
        <w:rPr>
          <w:rFonts w:ascii="Calibri" w:hAnsi="Calibri" w:eastAsia="Calibri" w:cs="Calibri"/>
          <w:color w:val="000000"/>
          <w:sz w:val="22"/>
          <w:szCs w:val="22"/>
        </w:rPr>
        <w:t xml:space="preserve"> (Ed. Johnson J), pp. 42–53. Cooperative Extension Service, University Wisconsin, Madison (US).</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(1986) English oaks in Michigan: Are they susceptible to two-lined chestnut borer? </w:t>
      </w:r>
      <w:r>
        <w:rPr>
          <w:rFonts w:ascii="Calibri" w:hAnsi="Calibri" w:eastAsia="Calibri" w:cs="Calibri"/>
          <w:i/>
          <w:iCs/>
          <w:color w:val="000000"/>
          <w:sz w:val="22"/>
          <w:szCs w:val="22"/>
        </w:rPr>
        <w:t xml:space="preserve">Newsletter of the Michigan Entomological Society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6.</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&amp; Acciavatti RE (1992) Twolined chestnut borer. Forest Insect &amp; Disease Leaflet, 168. USDA Forest Service, Washington (US)</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&amp; Benjamin DM (1980a) Influence of time of summer felling of infested oaks on larval development and adult emergence of the twolined chestnut borer,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University Wisconsin Forestry Research Note 236.</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&amp; Benjamin DM (1980b) Insecticidal control of the twolined chestnut borer,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in oak bark in May. University Wisconsin Forestry Research Note 237.</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&amp; Benjamin DM (1982) The biology and ecology of the twolined chestnut borer,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(Coleoptera: Buprestidae), on oaks,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in Wisconsin.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385–396.</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Benjamin DM &amp; Haack KD (1983) Buprestidae, Cerambycidae, and Scolytidae associated with successive stages of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(Coleoptera: Buprestidae) infestations of oaks in Wisconsin. </w:t>
      </w:r>
      <w:r>
        <w:rPr>
          <w:rFonts w:ascii="Calibri" w:hAnsi="Calibri" w:eastAsia="Calibri" w:cs="Calibri"/>
          <w:i/>
          <w:iCs/>
          <w:color w:val="000000"/>
          <w:sz w:val="22"/>
          <w:szCs w:val="22"/>
        </w:rPr>
        <w:t xml:space="preserve">Great Lakes Entomologist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47–55.</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Benjamin DM &amp; Schuh BA (1981) Observations on the biology of </w:t>
      </w:r>
      <w:r>
        <w:rPr>
          <w:rFonts w:ascii="Calibri" w:hAnsi="Calibri" w:eastAsia="Calibri" w:cs="Calibri"/>
          <w:i/>
          <w:iCs/>
          <w:color w:val="000000"/>
          <w:sz w:val="22"/>
          <w:szCs w:val="22"/>
        </w:rPr>
        <w:t xml:space="preserve">Phasgonophora </w:t>
      </w:r>
      <w:r>
        <w:rPr>
          <w:rFonts w:ascii="Calibri" w:hAnsi="Calibri" w:eastAsia="Calibri" w:cs="Calibri"/>
          <w:i/>
          <w:iCs/>
          <w:color w:val="000000"/>
          <w:sz w:val="22"/>
          <w:szCs w:val="22"/>
        </w:rPr>
        <w:t xml:space="preserve">sulcata </w:t>
      </w:r>
      <w:r>
        <w:rPr>
          <w:rFonts w:ascii="Calibri" w:hAnsi="Calibri" w:eastAsia="Calibri" w:cs="Calibri"/>
          <w:color w:val="000000"/>
          <w:sz w:val="22"/>
          <w:szCs w:val="22"/>
        </w:rPr>
        <w:t xml:space="preserve">(Hymenoptera: Chalcididae), a larval parasitoid of the twolined chestnut borer, </w:t>
      </w:r>
      <w:r>
        <w:rPr>
          <w:rFonts w:ascii="Calibri" w:hAnsi="Calibri" w:eastAsia="Calibri" w:cs="Calibri"/>
          <w:i/>
          <w:iCs/>
          <w:color w:val="000000"/>
          <w:sz w:val="22"/>
          <w:szCs w:val="22"/>
        </w:rPr>
        <w:t xml:space="preserve">Agrilus bilineatus </w:t>
      </w:r>
      <w:r>
        <w:rPr>
          <w:rFonts w:ascii="Calibri" w:hAnsi="Calibri" w:eastAsia="Calibri" w:cs="Calibri"/>
          <w:color w:val="000000"/>
          <w:sz w:val="22"/>
          <w:szCs w:val="22"/>
        </w:rPr>
        <w:t xml:space="preserve">(Coleoptera: Buprestidae), in Wisconsin. </w:t>
      </w:r>
      <w:r>
        <w:rPr>
          <w:rFonts w:ascii="Calibri" w:hAnsi="Calibri" w:eastAsia="Calibri" w:cs="Calibri"/>
          <w:i/>
          <w:iCs/>
          <w:color w:val="000000"/>
          <w:sz w:val="22"/>
          <w:szCs w:val="22"/>
        </w:rPr>
        <w:t xml:space="preserve">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113–116.</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&amp; Mattson WJ (1989) They nibbled while the forests burned. Natural History 98, 56–57.</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JA, Basham JP, Oliver JB, Youseef NN, Klingeman WE, Moulton JK et al. (2012) New state and host plant records for metallic wood-boring beetles (Coleoptera: Buprestidae) in Tennessee, U.S.A. </w:t>
      </w:r>
      <w:r>
        <w:rPr>
          <w:rFonts w:ascii="Calibri" w:hAnsi="Calibri" w:eastAsia="Calibri" w:cs="Calibri"/>
          <w:i/>
          <w:iCs/>
          <w:color w:val="000000"/>
          <w:sz w:val="22"/>
          <w:szCs w:val="22"/>
        </w:rPr>
        <w:t xml:space="preserve">The Coleopterists Bulletin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337–343.</w:t>
      </w:r>
    </w:p>
    <w:p>
      <w:pPr>
        <w:widowControl w:val="on"/>
        <w:pBdr/>
        <w:spacing w:before="220" w:after="220" w:line="240" w:lineRule="auto"/>
        <w:ind w:left="0" w:right="0"/>
        <w:jc w:val="left"/>
      </w:pPr>
      <w:r>
        <w:rPr>
          <w:rFonts w:ascii="Calibri" w:hAnsi="Calibri" w:eastAsia="Calibri" w:cs="Calibri"/>
          <w:color w:val="000000"/>
          <w:sz w:val="22"/>
          <w:szCs w:val="22"/>
        </w:rPr>
        <w:t xml:space="preserve">Herms DA, McCullough DG, Smitley DR, Sadof CS, Williamson RC &amp; Nixon PL (2014) Insecticide options for protecting ash trees from emerald ash borer. North Central IPM Center Bulletin. Online at: </w:t>
      </w:r>
      <w:hyperlink r:id="rId6772669e6a7269b14" w:history="1">
        <w:r>
          <w:rPr>
            <w:rFonts w:ascii="Calibri" w:hAnsi="Calibri" w:eastAsia="Calibri" w:cs="Calibri"/>
            <w:color w:val="0000CC"/>
            <w:sz w:val="22"/>
            <w:szCs w:val="22"/>
            <w:u w:val="single"/>
          </w:rPr>
          <w:t xml:space="preserve">http://www.emeraldashborer.info/files/Multistate_EAB_Insecticide_Fact_Sheet.pdf</w:t>
        </w:r>
      </w:hyperlink>
      <w:r>
        <w:rPr>
          <w:rFonts w:ascii="Calibri" w:hAnsi="Calibri" w:eastAsia="Calibri" w:cs="Calibri"/>
          <w:color w:val="000000"/>
          <w:sz w:val="22"/>
          <w:szCs w:val="22"/>
        </w:rPr>
        <w:t xml:space="preserve"> [accessed on 01 August 2019].</w:t>
      </w:r>
    </w:p>
    <w:p>
      <w:pPr>
        <w:widowControl w:val="on"/>
        <w:pBdr/>
        <w:spacing w:before="220" w:after="220" w:line="240" w:lineRule="auto"/>
        <w:ind w:left="0" w:right="0"/>
        <w:jc w:val="left"/>
      </w:pPr>
      <w:r>
        <w:rPr>
          <w:rFonts w:ascii="Calibri" w:hAnsi="Calibri" w:eastAsia="Calibri" w:cs="Calibri"/>
          <w:color w:val="000000"/>
          <w:sz w:val="22"/>
          <w:szCs w:val="22"/>
        </w:rPr>
        <w:t xml:space="preserve">Hızal E &amp; Arslangündogdu Z (2018) The first record of two-lined chestnut borer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(Weber, 1801) (Coleoptera: Buprestidae) from Europe. </w:t>
      </w:r>
      <w:r>
        <w:rPr>
          <w:rFonts w:ascii="Calibri" w:hAnsi="Calibri" w:eastAsia="Calibri" w:cs="Calibri"/>
          <w:i/>
          <w:iCs/>
          <w:color w:val="000000"/>
          <w:sz w:val="22"/>
          <w:szCs w:val="22"/>
        </w:rPr>
        <w:t xml:space="preserve">Entomological News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333–335.</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AD (1892) Some bred West Virginia Braconidae. </w:t>
      </w:r>
      <w:r>
        <w:rPr>
          <w:rFonts w:ascii="Calibri" w:hAnsi="Calibri" w:eastAsia="Calibri" w:cs="Calibri"/>
          <w:i/>
          <w:iCs/>
          <w:color w:val="000000"/>
          <w:sz w:val="22"/>
          <w:szCs w:val="22"/>
        </w:rPr>
        <w:t xml:space="preserve">Insect Life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256–259.</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AD (1894) Notes on some discoveries and observations of the year in West Virginia. </w:t>
      </w:r>
      <w:r>
        <w:rPr>
          <w:rFonts w:ascii="Calibri" w:hAnsi="Calibri" w:eastAsia="Calibri" w:cs="Calibri"/>
          <w:i/>
          <w:iCs/>
          <w:color w:val="000000"/>
          <w:sz w:val="22"/>
          <w:szCs w:val="22"/>
        </w:rPr>
        <w:t xml:space="preserve">Insect Life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145–151.</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AD (1904) Insect injuries to hardwood forest trees, pp. 313–328. Yearbook of the United States Department of Agriculture 1903, Washington (US).</w:t>
      </w:r>
    </w:p>
    <w:p>
      <w:pPr>
        <w:widowControl w:val="on"/>
        <w:pBdr/>
        <w:spacing w:before="220" w:after="220" w:line="240" w:lineRule="auto"/>
        <w:ind w:left="0" w:right="0"/>
        <w:jc w:val="left"/>
      </w:pPr>
      <w:r>
        <w:rPr>
          <w:rFonts w:ascii="Calibri" w:hAnsi="Calibri" w:eastAsia="Calibri" w:cs="Calibri"/>
          <w:color w:val="000000"/>
          <w:sz w:val="22"/>
          <w:szCs w:val="22"/>
        </w:rPr>
        <w:t xml:space="preserve">Horn GH (1891) The species of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of boreal America. T</w:t>
      </w:r>
      <w:r>
        <w:rPr>
          <w:rFonts w:ascii="Calibri" w:hAnsi="Calibri" w:eastAsia="Calibri" w:cs="Calibri"/>
          <w:i/>
          <w:iCs/>
          <w:color w:val="000000"/>
          <w:sz w:val="22"/>
          <w:szCs w:val="22"/>
        </w:rPr>
        <w:t xml:space="preserve">ransactions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277–336.</w:t>
      </w:r>
    </w:p>
    <w:p>
      <w:pPr>
        <w:widowControl w:val="on"/>
        <w:pBdr/>
        <w:spacing w:before="220" w:after="220" w:line="240" w:lineRule="auto"/>
        <w:ind w:left="0" w:right="0"/>
        <w:jc w:val="left"/>
      </w:pPr>
      <w:r>
        <w:rPr>
          <w:rFonts w:ascii="Calibri" w:hAnsi="Calibri" w:eastAsia="Calibri" w:cs="Calibri"/>
          <w:color w:val="000000"/>
          <w:sz w:val="22"/>
          <w:szCs w:val="22"/>
        </w:rPr>
        <w:t xml:space="preserve">Hursh CR &amp; Haasis FW (1931) Effects of 1925 summer drought on southern Appalachian hardwoods.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380–386.</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(2016) Taxonomic, nomenclatural, distributional and biological study of the genus Agrilus (Coleoptera: Buprestidae).</w:t>
      </w:r>
      <w:r>
        <w:rPr>
          <w:rFonts w:ascii="Calibri" w:hAnsi="Calibri" w:eastAsia="Calibri" w:cs="Calibri"/>
          <w:i/>
          <w:iCs/>
          <w:color w:val="000000"/>
          <w:sz w:val="22"/>
          <w:szCs w:val="22"/>
        </w:rPr>
        <w:t xml:space="preserve"> Journal of Insect Biodiversity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(2), 1–57.</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&amp; Poláková J (2014) Host Plants of World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(Coleoptera, Buprestidae) A Critical Review. Springer, Cham (CH).</w:t>
      </w:r>
    </w:p>
    <w:p>
      <w:pPr>
        <w:widowControl w:val="on"/>
        <w:pBdr/>
        <w:spacing w:before="220" w:after="220" w:line="240" w:lineRule="auto"/>
        <w:ind w:left="0" w:right="0"/>
        <w:jc w:val="left"/>
      </w:pPr>
      <w:r>
        <w:rPr>
          <w:rFonts w:ascii="Calibri" w:hAnsi="Calibri" w:eastAsia="Calibri" w:cs="Calibri"/>
          <w:color w:val="000000"/>
          <w:sz w:val="22"/>
          <w:szCs w:val="22"/>
        </w:rPr>
        <w:t xml:space="preserve">Jones MI, Coleman TW, Graves AD, Flint ML &amp; Seybold SJ (2013) Sanitation options for managing oak wood infested with the invasive goldspotted oak borer (Coleoptera: Buprestidae) in Southern California.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235–246.</w:t>
      </w:r>
    </w:p>
    <w:p>
      <w:pPr>
        <w:widowControl w:val="on"/>
        <w:pBdr/>
        <w:spacing w:before="220" w:after="220" w:line="240" w:lineRule="auto"/>
        <w:ind w:left="0" w:right="0"/>
        <w:jc w:val="left"/>
      </w:pPr>
      <w:r>
        <w:rPr>
          <w:rFonts w:ascii="Calibri" w:hAnsi="Calibri" w:eastAsia="Calibri" w:cs="Calibri"/>
          <w:color w:val="000000"/>
          <w:sz w:val="22"/>
          <w:szCs w:val="22"/>
        </w:rPr>
        <w:t xml:space="preserve">Kegg JD (1971) The impact of gypsy moth: repeated defoliation of oak in New Jersey.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852–854.</w:t>
      </w:r>
    </w:p>
    <w:p>
      <w:pPr>
        <w:widowControl w:val="on"/>
        <w:pBdr/>
        <w:spacing w:before="220" w:after="220" w:line="240" w:lineRule="auto"/>
        <w:ind w:left="0" w:right="0"/>
        <w:jc w:val="left"/>
      </w:pPr>
      <w:r>
        <w:rPr>
          <w:rFonts w:ascii="Calibri" w:hAnsi="Calibri" w:eastAsia="Calibri" w:cs="Calibri"/>
          <w:color w:val="000000"/>
          <w:sz w:val="22"/>
          <w:szCs w:val="22"/>
        </w:rPr>
        <w:t xml:space="preserve">Knull JN (1932) Observations on three important forest insects.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1196–1203.</w:t>
      </w:r>
    </w:p>
    <w:p>
      <w:pPr>
        <w:widowControl w:val="on"/>
        <w:pBdr/>
        <w:spacing w:before="220" w:after="220" w:line="240" w:lineRule="auto"/>
        <w:ind w:left="0" w:right="0"/>
        <w:jc w:val="left"/>
      </w:pPr>
      <w:r>
        <w:rPr>
          <w:rFonts w:ascii="Calibri" w:hAnsi="Calibri" w:eastAsia="Calibri" w:cs="Calibri"/>
          <w:color w:val="000000"/>
          <w:sz w:val="22"/>
          <w:szCs w:val="22"/>
        </w:rPr>
        <w:t xml:space="preserve">Koval CF &amp; Heimann HF (1997) </w:t>
      </w:r>
      <w:r>
        <w:rPr>
          <w:rFonts w:ascii="Calibri" w:hAnsi="Calibri" w:eastAsia="Calibri" w:cs="Calibri"/>
          <w:i/>
          <w:iCs/>
          <w:color w:val="000000"/>
          <w:sz w:val="22"/>
          <w:szCs w:val="22"/>
        </w:rPr>
        <w:t xml:space="preserve">A2902 oak disorder: twolined chestnut borer.</w:t>
      </w:r>
      <w:r>
        <w:rPr>
          <w:rFonts w:ascii="Calibri" w:hAnsi="Calibri" w:eastAsia="Calibri" w:cs="Calibri"/>
          <w:color w:val="000000"/>
          <w:sz w:val="22"/>
          <w:szCs w:val="22"/>
        </w:rPr>
        <w:t xml:space="preserve"> Cooperative Extension Service, University Wisconsin, Madison (US).</w:t>
      </w:r>
    </w:p>
    <w:p>
      <w:pPr>
        <w:widowControl w:val="on"/>
        <w:pBdr/>
        <w:spacing w:before="220" w:after="220" w:line="240" w:lineRule="auto"/>
        <w:ind w:left="0" w:right="0"/>
        <w:jc w:val="left"/>
      </w:pPr>
      <w:r>
        <w:rPr>
          <w:rFonts w:ascii="Calibri" w:hAnsi="Calibri" w:eastAsia="Calibri" w:cs="Calibri"/>
          <w:color w:val="000000"/>
          <w:sz w:val="22"/>
          <w:szCs w:val="22"/>
        </w:rPr>
        <w:t xml:space="preserve">Lelito PL, Fraser I, Mastro VC, Tumlinson JH, Böröczky K &amp; Baker TC (2007) Visually mediated paratrooper copulations’ in the mating behavior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a highly destructive invasive pest of North American ash trees. </w:t>
      </w:r>
      <w:r>
        <w:rPr>
          <w:rFonts w:ascii="Calibri" w:hAnsi="Calibri" w:eastAsia="Calibri" w:cs="Calibri"/>
          <w:i/>
          <w:iCs/>
          <w:color w:val="000000"/>
          <w:sz w:val="22"/>
          <w:szCs w:val="22"/>
        </w:rPr>
        <w:t xml:space="preserve">Journal of Insect Behavior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537–552.</w:t>
      </w:r>
    </w:p>
    <w:p>
      <w:pPr>
        <w:widowControl w:val="on"/>
        <w:pBdr/>
        <w:spacing w:before="220" w:after="220" w:line="240" w:lineRule="auto"/>
        <w:ind w:left="0" w:right="0"/>
        <w:jc w:val="left"/>
      </w:pPr>
      <w:r>
        <w:rPr>
          <w:rFonts w:ascii="Calibri" w:hAnsi="Calibri" w:eastAsia="Calibri" w:cs="Calibri"/>
          <w:color w:val="000000"/>
          <w:sz w:val="22"/>
          <w:szCs w:val="22"/>
        </w:rPr>
        <w:t xml:space="preserve">Lewis R (1987) Trunk injury and fungal transport by </w:t>
      </w:r>
      <w:r>
        <w:rPr>
          <w:rFonts w:ascii="Calibri" w:hAnsi="Calibri" w:eastAsia="Calibri" w:cs="Calibri"/>
          <w:i/>
          <w:iCs/>
          <w:color w:val="000000"/>
          <w:sz w:val="22"/>
          <w:szCs w:val="22"/>
        </w:rPr>
        <w:t xml:space="preserve">Agrilus bilineatus, Chrysobothris femorata,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Xyloterinus </w:t>
      </w:r>
      <w:r>
        <w:rPr>
          <w:rFonts w:ascii="Calibri" w:hAnsi="Calibri" w:eastAsia="Calibri" w:cs="Calibri"/>
          <w:color w:val="000000"/>
          <w:sz w:val="22"/>
          <w:szCs w:val="22"/>
        </w:rPr>
        <w:t xml:space="preserve">sp. in oak wilt infected trees in Texas. </w:t>
      </w:r>
      <w:r>
        <w:rPr>
          <w:rFonts w:ascii="Calibri" w:hAnsi="Calibri" w:eastAsia="Calibri" w:cs="Calibri"/>
          <w:i/>
          <w:iCs/>
          <w:color w:val="000000"/>
          <w:sz w:val="22"/>
          <w:szCs w:val="22"/>
        </w:rPr>
        <w:t xml:space="preserve">Journal of the Mississippi Academy of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41–46.</w:t>
      </w:r>
    </w:p>
    <w:p>
      <w:pPr>
        <w:widowControl w:val="on"/>
        <w:pBdr/>
        <w:spacing w:before="220" w:after="220" w:line="240" w:lineRule="auto"/>
        <w:ind w:left="0" w:right="0"/>
        <w:jc w:val="left"/>
      </w:pPr>
      <w:r>
        <w:rPr>
          <w:rFonts w:ascii="Calibri" w:hAnsi="Calibri" w:eastAsia="Calibri" w:cs="Calibri"/>
          <w:color w:val="000000"/>
          <w:sz w:val="22"/>
          <w:szCs w:val="22"/>
        </w:rPr>
        <w:t xml:space="preserve">Mattson WJ &amp; Haack RA (1987) The role of drought in outbreaks of plant-eating insects. </w:t>
      </w:r>
      <w:r>
        <w:rPr>
          <w:rFonts w:ascii="Calibri" w:hAnsi="Calibri" w:eastAsia="Calibri" w:cs="Calibri"/>
          <w:i/>
          <w:iCs/>
          <w:color w:val="000000"/>
          <w:sz w:val="22"/>
          <w:szCs w:val="22"/>
        </w:rPr>
        <w:t xml:space="preserve">BioScience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110–118.</w:t>
      </w:r>
    </w:p>
    <w:p>
      <w:pPr>
        <w:widowControl w:val="on"/>
        <w:pBdr/>
        <w:spacing w:before="220" w:after="220" w:line="240" w:lineRule="auto"/>
        <w:ind w:left="0" w:right="0"/>
        <w:jc w:val="left"/>
      </w:pPr>
      <w:r>
        <w:rPr>
          <w:rFonts w:ascii="Calibri" w:hAnsi="Calibri" w:eastAsia="Calibri" w:cs="Calibri"/>
          <w:color w:val="000000"/>
          <w:sz w:val="22"/>
          <w:szCs w:val="22"/>
        </w:rPr>
        <w:t xml:space="preserve">McCullough DG, Poland TM, Anulewicz AC, Lewis P &amp; Cappaert D (2011) Evaluation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control provided by emamectin benzoate and two neonicotinoid insecticides, one and two seasons after treatment.</w:t>
      </w:r>
      <w:r>
        <w:rPr>
          <w:rFonts w:ascii="Calibri" w:hAnsi="Calibri" w:eastAsia="Calibri" w:cs="Calibri"/>
          <w:i/>
          <w:iCs/>
          <w:color w:val="000000"/>
          <w:sz w:val="22"/>
          <w:szCs w:val="22"/>
        </w:rPr>
        <w:t xml:space="preserve"> Journal of Economic Entomology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1599–612.</w:t>
      </w:r>
    </w:p>
    <w:p>
      <w:pPr>
        <w:widowControl w:val="on"/>
        <w:pBdr/>
        <w:spacing w:before="220" w:after="220" w:line="240" w:lineRule="auto"/>
        <w:ind w:left="0" w:right="0"/>
        <w:jc w:val="left"/>
      </w:pPr>
      <w:r>
        <w:rPr>
          <w:rFonts w:ascii="Calibri" w:hAnsi="Calibri" w:eastAsia="Calibri" w:cs="Calibri"/>
          <w:color w:val="000000"/>
          <w:sz w:val="22"/>
          <w:szCs w:val="22"/>
        </w:rPr>
        <w:t xml:space="preserve">McCullough DG, Poland TM, Cappaert D, Clark EL, Fraser I, Mastro V</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Effects of chipping, grinding, and heat on survival of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in chips.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1304–1315.</w:t>
      </w:r>
    </w:p>
    <w:p>
      <w:pPr>
        <w:widowControl w:val="on"/>
        <w:pBdr/>
        <w:spacing w:before="220" w:after="220" w:line="240" w:lineRule="auto"/>
        <w:ind w:left="0" w:right="0"/>
        <w:jc w:val="left"/>
      </w:pPr>
      <w:r>
        <w:rPr>
          <w:rFonts w:ascii="Calibri" w:hAnsi="Calibri" w:eastAsia="Calibri" w:cs="Calibri"/>
          <w:color w:val="000000"/>
          <w:sz w:val="22"/>
          <w:szCs w:val="22"/>
        </w:rPr>
        <w:t xml:space="preserve">Metcalf H &amp; Collins JF (1911) The control of the chestnut bark disease. US Department of Agriculture, Farmers’ Bulletin 467.</w:t>
      </w:r>
    </w:p>
    <w:p>
      <w:pPr>
        <w:widowControl w:val="on"/>
        <w:pBdr/>
        <w:spacing w:before="220" w:after="220" w:line="240" w:lineRule="auto"/>
        <w:ind w:left="0" w:right="0"/>
        <w:jc w:val="left"/>
      </w:pPr>
      <w:r>
        <w:rPr>
          <w:rFonts w:ascii="Calibri" w:hAnsi="Calibri" w:eastAsia="Calibri" w:cs="Calibri"/>
          <w:color w:val="000000"/>
          <w:sz w:val="22"/>
          <w:szCs w:val="22"/>
        </w:rPr>
        <w:t xml:space="preserve">Meurisse N, Rassati D, Hurley BP, Brockerhoff EG &amp; Haack RA (2019) Common pathways by which non-native forest insects move internationally and domestically.</w:t>
      </w:r>
      <w:r>
        <w:rPr>
          <w:rFonts w:ascii="Calibri" w:hAnsi="Calibri" w:eastAsia="Calibri" w:cs="Calibri"/>
          <w:i/>
          <w:iCs/>
          <w:color w:val="000000"/>
          <w:sz w:val="22"/>
          <w:szCs w:val="22"/>
        </w:rPr>
        <w:t xml:space="preserve"> Journal of Pest Science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13–27.</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RO, Bloese PD, Hanover JW &amp; Haack RA (1991) Paper birch and European white birch vary in growth and resistance to bronze birch borer. </w:t>
      </w:r>
      <w:r>
        <w:rPr>
          <w:rFonts w:ascii="Calibri" w:hAnsi="Calibri" w:eastAsia="Calibri" w:cs="Calibri"/>
          <w:i/>
          <w:iCs/>
          <w:color w:val="000000"/>
          <w:sz w:val="22"/>
          <w:szCs w:val="22"/>
        </w:rPr>
        <w:t xml:space="preserve">Journal of the American Society for Horticultural Science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580–584.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Millers I, Shriner DS &amp; Rizzo D. (1989) H</w:t>
      </w:r>
      <w:r>
        <w:rPr>
          <w:rFonts w:ascii="Calibri" w:hAnsi="Calibri" w:eastAsia="Calibri" w:cs="Calibri"/>
          <w:i/>
          <w:iCs/>
          <w:color w:val="000000"/>
          <w:sz w:val="22"/>
          <w:szCs w:val="22"/>
        </w:rPr>
        <w:t xml:space="preserve">istory of Hardwood Decline in the Eastern United States</w:t>
      </w:r>
      <w:r>
        <w:rPr>
          <w:rFonts w:ascii="Calibri" w:hAnsi="Calibri" w:eastAsia="Calibri" w:cs="Calibri"/>
          <w:color w:val="000000"/>
          <w:sz w:val="22"/>
          <w:szCs w:val="22"/>
        </w:rPr>
        <w:t xml:space="preserve">. USDA Forest Service, General Technical Report NE-126, Broomall (US).</w:t>
      </w:r>
    </w:p>
    <w:p>
      <w:pPr>
        <w:widowControl w:val="on"/>
        <w:pBdr/>
        <w:spacing w:before="220" w:after="220" w:line="240" w:lineRule="auto"/>
        <w:ind w:left="0" w:right="0"/>
        <w:jc w:val="left"/>
      </w:pPr>
      <w:r>
        <w:rPr>
          <w:rFonts w:ascii="Calibri" w:hAnsi="Calibri" w:eastAsia="Calibri" w:cs="Calibri"/>
          <w:color w:val="000000"/>
          <w:sz w:val="22"/>
          <w:szCs w:val="22"/>
        </w:rPr>
        <w:t xml:space="preserve">Muzika RM, Liebhold A &amp; Gottschalk K. (1997) Silvicultural methods of </w:t>
      </w:r>
      <w:r>
        <w:rPr>
          <w:rFonts w:ascii="Calibri" w:hAnsi="Calibri" w:eastAsia="Calibri" w:cs="Calibri"/>
          <w:i/>
          <w:iCs/>
          <w:color w:val="000000"/>
          <w:sz w:val="22"/>
          <w:szCs w:val="22"/>
        </w:rPr>
        <w:t xml:space="preserve">Lymantria dispar</w:t>
      </w:r>
      <w:r>
        <w:rPr>
          <w:rFonts w:ascii="Calibri" w:hAnsi="Calibri" w:eastAsia="Calibri" w:cs="Calibri"/>
          <w:color w:val="000000"/>
          <w:sz w:val="22"/>
          <w:szCs w:val="22"/>
        </w:rPr>
        <w:t xml:space="preserve"> L. management: effects on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(Weber) populations. In Proceedings: </w:t>
      </w:r>
      <w:r>
        <w:rPr>
          <w:rFonts w:ascii="Calibri" w:hAnsi="Calibri" w:eastAsia="Calibri" w:cs="Calibri"/>
          <w:i/>
          <w:iCs/>
          <w:color w:val="000000"/>
          <w:sz w:val="22"/>
          <w:szCs w:val="22"/>
        </w:rPr>
        <w:t xml:space="preserve">Integrating cultural tactics into the management of bark beetle and reforestation pests</w:t>
      </w:r>
      <w:r>
        <w:rPr>
          <w:rFonts w:ascii="Calibri" w:hAnsi="Calibri" w:eastAsia="Calibri" w:cs="Calibri"/>
          <w:color w:val="000000"/>
          <w:sz w:val="22"/>
          <w:szCs w:val="22"/>
        </w:rPr>
        <w:t xml:space="preserve"> (Eds Grégoire JC, Liebhold AM, Stephen FM, Day KR &amp; Salom SM), pp. 9–14.</w:t>
      </w:r>
    </w:p>
    <w:p>
      <w:pPr>
        <w:widowControl w:val="on"/>
        <w:pBdr/>
        <w:spacing w:before="220" w:after="220" w:line="240" w:lineRule="auto"/>
        <w:ind w:left="0" w:right="0"/>
        <w:jc w:val="left"/>
      </w:pPr>
      <w:r>
        <w:rPr>
          <w:rFonts w:ascii="Calibri" w:hAnsi="Calibri" w:eastAsia="Calibri" w:cs="Calibri"/>
          <w:color w:val="000000"/>
          <w:sz w:val="22"/>
          <w:szCs w:val="22"/>
        </w:rPr>
        <w:t xml:space="preserve">USDA Forest Service, General Technical Report NE-236, Radnor (US).</w:t>
      </w:r>
    </w:p>
    <w:p>
      <w:pPr>
        <w:widowControl w:val="on"/>
        <w:pBdr/>
        <w:spacing w:before="220" w:after="220" w:line="240" w:lineRule="auto"/>
        <w:ind w:left="0" w:right="0"/>
        <w:jc w:val="left"/>
      </w:pPr>
      <w:r>
        <w:rPr>
          <w:rFonts w:ascii="Calibri" w:hAnsi="Calibri" w:eastAsia="Calibri" w:cs="Calibri"/>
          <w:color w:val="000000"/>
          <w:sz w:val="22"/>
          <w:szCs w:val="22"/>
        </w:rPr>
        <w:t xml:space="preserve">Muzika RM, Liebhold AM &amp; Twery MJ (2000) Dynamics of twolined chestnut borer,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as influenced by defoliation and selection thinning. </w:t>
      </w:r>
      <w:r>
        <w:rPr>
          <w:rFonts w:ascii="Calibri" w:hAnsi="Calibri" w:eastAsia="Calibri" w:cs="Calibri"/>
          <w:i/>
          <w:iCs/>
          <w:color w:val="000000"/>
          <w:sz w:val="22"/>
          <w:szCs w:val="22"/>
        </w:rPr>
        <w:t xml:space="preserve">Agricultural and Forest Entomology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283–289.</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GH (1987) Additional notes on the biology and distribution of Buprestidae (Coleoptera) in North America, II.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57–65.</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GH &amp; Hespenheide HA (1998) A re-evaluation of some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Curtis species (Coleoptera: Buprestidae).</w:t>
      </w:r>
      <w:r>
        <w:rPr>
          <w:rFonts w:ascii="Calibri" w:hAnsi="Calibri" w:eastAsia="Calibri" w:cs="Calibri"/>
          <w:i/>
          <w:iCs/>
          <w:color w:val="000000"/>
          <w:sz w:val="22"/>
          <w:szCs w:val="22"/>
        </w:rPr>
        <w:t xml:space="preserve"> The Coleopterists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31–34.</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GH, Verity DS &amp; Westcott RL (1981) Additional notes on the biology and distribution of Buprestidae (Coleoptera) of North America. T</w:t>
      </w:r>
      <w:r>
        <w:rPr>
          <w:rFonts w:ascii="Calibri" w:hAnsi="Calibri" w:eastAsia="Calibri" w:cs="Calibri"/>
          <w:i/>
          <w:iCs/>
          <w:color w:val="000000"/>
          <w:sz w:val="22"/>
          <w:szCs w:val="22"/>
        </w:rPr>
        <w:t xml:space="preserve">he Coleopterists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129–152.</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GH, Walters GC, Haines RD &amp; Bellamy CL (2008) A catalog and bibliography of the Buprestoidea of America north of Mexico. The Coleopterists Society, Special Publication 4, 274 pp.</w:t>
      </w:r>
    </w:p>
    <w:p>
      <w:pPr>
        <w:widowControl w:val="on"/>
        <w:pBdr/>
        <w:spacing w:before="220" w:after="220" w:line="240" w:lineRule="auto"/>
        <w:ind w:left="0" w:right="0"/>
        <w:jc w:val="left"/>
      </w:pPr>
      <w:r>
        <w:rPr>
          <w:rFonts w:ascii="Calibri" w:hAnsi="Calibri" w:eastAsia="Calibri" w:cs="Calibri"/>
          <w:color w:val="000000"/>
          <w:sz w:val="22"/>
          <w:szCs w:val="22"/>
        </w:rPr>
        <w:t xml:space="preserve">Nichols JO (1968) Oak mortality in Pennsylvania: a ten-year study. </w:t>
      </w:r>
      <w:r>
        <w:rPr>
          <w:rFonts w:ascii="Calibri" w:hAnsi="Calibri" w:eastAsia="Calibri" w:cs="Calibri"/>
          <w:i/>
          <w:iCs/>
          <w:color w:val="000000"/>
          <w:sz w:val="22"/>
          <w:szCs w:val="22"/>
        </w:rPr>
        <w:t xml:space="preserve">Journal of Forestry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681–694.</w:t>
      </w:r>
    </w:p>
    <w:p>
      <w:pPr>
        <w:widowControl w:val="on"/>
        <w:pBdr/>
        <w:spacing w:before="220" w:after="220" w:line="240" w:lineRule="auto"/>
        <w:ind w:left="0" w:right="0"/>
        <w:jc w:val="left"/>
      </w:pPr>
      <w:r>
        <w:rPr>
          <w:rFonts w:ascii="Calibri" w:hAnsi="Calibri" w:eastAsia="Calibri" w:cs="Calibri"/>
          <w:color w:val="000000"/>
          <w:sz w:val="22"/>
          <w:szCs w:val="22"/>
        </w:rPr>
        <w:t xml:space="preserve">Nielsen DG, Muilenburg VL &amp; Herms DA (2011) Interspecific variation in resistance of Asian, European, and North American birches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spp.) to bronze birch borer (Coleoptera: Buprestidae).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648–653.</w:t>
      </w:r>
    </w:p>
    <w:p>
      <w:pPr>
        <w:widowControl w:val="on"/>
        <w:pBdr/>
        <w:spacing w:before="220" w:after="220" w:line="240" w:lineRule="auto"/>
        <w:ind w:left="0" w:right="0"/>
        <w:jc w:val="left"/>
      </w:pPr>
      <w:r>
        <w:rPr>
          <w:rFonts w:ascii="Calibri" w:hAnsi="Calibri" w:eastAsia="Calibri" w:cs="Calibri"/>
          <w:color w:val="000000"/>
          <w:sz w:val="22"/>
          <w:szCs w:val="22"/>
        </w:rPr>
        <w:t xml:space="preserve">Økland B, Haack RA &amp; Wilhelmsen G (2012) Detection probability of forest pests in current inspection protocols – A case study of the bronze birch borer.</w:t>
      </w:r>
      <w:r>
        <w:rPr>
          <w:rFonts w:ascii="Calibri" w:hAnsi="Calibri" w:eastAsia="Calibri" w:cs="Calibri"/>
          <w:i/>
          <w:iCs/>
          <w:color w:val="000000"/>
          <w:sz w:val="22"/>
          <w:szCs w:val="22"/>
        </w:rPr>
        <w:t xml:space="preserve"> Scandinavian Journal of Forest Research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285–297.</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(2006) Efficacy of three insecticides applied to bark to control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w:t>
      </w:r>
      <w:r>
        <w:rPr>
          <w:rFonts w:ascii="Calibri" w:hAnsi="Calibri" w:eastAsia="Calibri" w:cs="Calibri"/>
          <w:i/>
          <w:iCs/>
          <w:color w:val="000000"/>
          <w:sz w:val="22"/>
          <w:szCs w:val="22"/>
        </w:rPr>
        <w:t xml:space="preserve"> The Great Lakes Entomologist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27–33.</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(2007) Can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emerge from logs two summers after infested trees are cut?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92–95.</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(2014) Biology of the European oak borer in Michigan, United States of America, with comparisons to the native twolined chestnut borer.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36–51.</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(2015) Comparison of different trap colors and types for capturing adult Agrilus (Coleoptera: Buprestidae) and other buprestids. </w:t>
      </w:r>
      <w:r>
        <w:rPr>
          <w:rFonts w:ascii="Calibri" w:hAnsi="Calibri" w:eastAsia="Calibri" w:cs="Calibri"/>
          <w:i/>
          <w:iCs/>
          <w:color w:val="000000"/>
          <w:sz w:val="22"/>
          <w:szCs w:val="22"/>
        </w:rPr>
        <w:t xml:space="preserve">Great Lakes Entomologist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45–66.</w:t>
      </w:r>
    </w:p>
    <w:p>
      <w:pPr>
        <w:widowControl w:val="on"/>
        <w:pBdr/>
        <w:spacing w:before="220" w:after="220" w:line="240" w:lineRule="auto"/>
        <w:ind w:left="0" w:right="0"/>
        <w:jc w:val="left"/>
      </w:pPr>
      <w:r>
        <w:rPr>
          <w:rFonts w:ascii="Calibri" w:hAnsi="Calibri" w:eastAsia="Calibri" w:cs="Calibri"/>
          <w:color w:val="000000"/>
          <w:sz w:val="22"/>
          <w:szCs w:val="22"/>
        </w:rPr>
        <w:t xml:space="preserve">Poland TM, Chen Y, Koch J &amp; Pureswaran D (2015) Review of the emerald ash borer (Coleoptera: Buprestidae), life history, mating behaviours, host plant selection, and host resistance.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252–262.</w:t>
      </w:r>
    </w:p>
    <w:p>
      <w:pPr>
        <w:widowControl w:val="on"/>
        <w:pBdr/>
        <w:spacing w:before="220" w:after="220" w:line="240" w:lineRule="auto"/>
        <w:ind w:left="0" w:right="0"/>
        <w:jc w:val="left"/>
      </w:pPr>
      <w:r>
        <w:rPr>
          <w:rFonts w:ascii="Calibri" w:hAnsi="Calibri" w:eastAsia="Calibri" w:cs="Calibri"/>
          <w:color w:val="000000"/>
          <w:sz w:val="22"/>
          <w:szCs w:val="22"/>
        </w:rPr>
        <w:t xml:space="preserve">Portal Quercus (2017) Quercus portal: A European genetic and genomic web resources for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hyperlink r:id="rId9351669e6a726ae18" w:history="1">
        <w:r>
          <w:rPr>
            <w:rFonts w:ascii="Calibri" w:hAnsi="Calibri" w:eastAsia="Calibri" w:cs="Calibri"/>
            <w:color w:val="0000CC"/>
            <w:sz w:val="22"/>
            <w:szCs w:val="22"/>
            <w:u w:val="single"/>
          </w:rPr>
          <w:t xml:space="preserve">https://arachne.pierroton.inra.fr/QuercusPortal/</w:t>
        </w:r>
      </w:hyperlink>
      <w:r>
        <w:rPr>
          <w:rFonts w:ascii="Calibri" w:hAnsi="Calibri" w:eastAsia="Calibri" w:cs="Calibri"/>
          <w:color w:val="000000"/>
          <w:sz w:val="22"/>
          <w:szCs w:val="22"/>
        </w:rPr>
        <w:t xml:space="preserve"> [accessed on 01 August 2019]</w:t>
      </w:r>
    </w:p>
    <w:p>
      <w:pPr>
        <w:widowControl w:val="on"/>
        <w:pBdr/>
        <w:spacing w:before="220" w:after="220" w:line="240" w:lineRule="auto"/>
        <w:ind w:left="0" w:right="0"/>
        <w:jc w:val="left"/>
      </w:pPr>
      <w:r>
        <w:rPr>
          <w:rFonts w:ascii="Calibri" w:hAnsi="Calibri" w:eastAsia="Calibri" w:cs="Calibri"/>
          <w:color w:val="000000"/>
          <w:sz w:val="22"/>
          <w:szCs w:val="22"/>
        </w:rPr>
        <w:t xml:space="preserve">Reed K, Denman S, Leather SR, Forster J &amp; Inward DJG (2018) The lifecycle of </w:t>
      </w:r>
      <w:r>
        <w:rPr>
          <w:rFonts w:ascii="Calibri" w:hAnsi="Calibri" w:eastAsia="Calibri" w:cs="Calibri"/>
          <w:i/>
          <w:iCs/>
          <w:color w:val="000000"/>
          <w:sz w:val="22"/>
          <w:szCs w:val="22"/>
        </w:rPr>
        <w:t xml:space="preserve">Agrilus biguttatus</w:t>
      </w:r>
      <w:r>
        <w:rPr>
          <w:rFonts w:ascii="Calibri" w:hAnsi="Calibri" w:eastAsia="Calibri" w:cs="Calibri"/>
          <w:color w:val="000000"/>
          <w:sz w:val="22"/>
          <w:szCs w:val="22"/>
        </w:rPr>
        <w:t xml:space="preserve">: the role of temperature in its development and distribution, and implications for acute oak decline.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334–346.</w:t>
      </w:r>
    </w:p>
    <w:p>
      <w:pPr>
        <w:widowControl w:val="on"/>
        <w:pBdr/>
        <w:spacing w:before="220" w:after="220" w:line="240" w:lineRule="auto"/>
        <w:ind w:left="0" w:right="0"/>
        <w:jc w:val="left"/>
      </w:pPr>
      <w:r>
        <w:rPr>
          <w:rFonts w:ascii="Calibri" w:hAnsi="Calibri" w:eastAsia="Calibri" w:cs="Calibri"/>
          <w:color w:val="000000"/>
          <w:sz w:val="22"/>
          <w:szCs w:val="22"/>
        </w:rPr>
        <w:t xml:space="preserve">Sallé A, Nageleisen LM &amp; Lieutier F (2014) Bark and wood boring insects involved in oak declines in Europe: Current knowledge and future prospects in a context of climate change.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328</w:t>
      </w:r>
      <w:r>
        <w:rPr>
          <w:rFonts w:ascii="Calibri" w:hAnsi="Calibri" w:eastAsia="Calibri" w:cs="Calibri"/>
          <w:color w:val="000000"/>
          <w:sz w:val="22"/>
          <w:szCs w:val="22"/>
        </w:rPr>
        <w:t xml:space="preserve">, 79–93.</w:t>
      </w:r>
    </w:p>
    <w:p>
      <w:pPr>
        <w:widowControl w:val="on"/>
        <w:pBdr/>
        <w:spacing w:before="220" w:after="220" w:line="240" w:lineRule="auto"/>
        <w:ind w:left="0" w:right="0"/>
        <w:jc w:val="left"/>
      </w:pPr>
      <w:r>
        <w:rPr>
          <w:rFonts w:ascii="Calibri" w:hAnsi="Calibri" w:eastAsia="Calibri" w:cs="Calibri"/>
          <w:color w:val="000000"/>
          <w:sz w:val="22"/>
          <w:szCs w:val="22"/>
        </w:rPr>
        <w:t xml:space="preserve">Smitley DR, Herms DA &amp; Davis TW (2015) Efficacy of soil-applied neonicotinoid insecticides for long-term protection against emerald ash borer (Coleoptera: Buprestidae).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2344–2353.</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JD (1995) Guide to Insect Borers in North American Broadleaf Trees and Shrubs. USDA Forest Service, Agriculture Handbook, AH-706. </w:t>
      </w:r>
      <w:hyperlink r:id="rId3088669e6a726afbe" w:history="1">
        <w:r>
          <w:rPr>
            <w:rFonts w:ascii="Calibri" w:hAnsi="Calibri" w:eastAsia="Calibri" w:cs="Calibri"/>
            <w:color w:val="0000CC"/>
            <w:sz w:val="22"/>
            <w:szCs w:val="22"/>
            <w:u w:val="single"/>
          </w:rPr>
          <w:t xml:space="preserve">https://www.fs.usda.gov/treesearch/pubs/22150</w:t>
        </w:r>
      </w:hyperlink>
      <w:r>
        <w:rPr>
          <w:rFonts w:ascii="Calibri" w:hAnsi="Calibri" w:eastAsia="Calibri" w:cs="Calibri"/>
          <w:color w:val="000000"/>
          <w:sz w:val="22"/>
          <w:szCs w:val="22"/>
        </w:rPr>
        <w:t xml:space="preserve"> [accessed on 01 August 2019]</w:t>
      </w:r>
    </w:p>
    <w:p>
      <w:pPr>
        <w:widowControl w:val="on"/>
        <w:pBdr/>
        <w:spacing w:before="220" w:after="220" w:line="240" w:lineRule="auto"/>
        <w:ind w:left="0" w:right="0"/>
        <w:jc w:val="left"/>
      </w:pPr>
      <w:r>
        <w:rPr>
          <w:rFonts w:ascii="Calibri" w:hAnsi="Calibri" w:eastAsia="Calibri" w:cs="Calibri"/>
          <w:color w:val="000000"/>
          <w:sz w:val="22"/>
          <w:szCs w:val="22"/>
        </w:rPr>
        <w:t xml:space="preserve">Staley JM (1965) Decline and mortality of red oak and scarlet oaks.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2–17.</w:t>
      </w:r>
    </w:p>
    <w:p>
      <w:pPr>
        <w:widowControl w:val="on"/>
        <w:pBdr/>
        <w:spacing w:before="220" w:after="220" w:line="240" w:lineRule="auto"/>
        <w:ind w:left="0" w:right="0"/>
        <w:jc w:val="left"/>
      </w:pPr>
      <w:r>
        <w:rPr>
          <w:rFonts w:ascii="Calibri" w:hAnsi="Calibri" w:eastAsia="Calibri" w:cs="Calibri"/>
          <w:color w:val="000000"/>
          <w:sz w:val="22"/>
          <w:szCs w:val="22"/>
        </w:rPr>
        <w:t xml:space="preserve">Stambaugh WJ, Fergus CL, Craighead FC &amp; Thompson HE (1955) Viable spores of </w:t>
      </w:r>
      <w:r>
        <w:rPr>
          <w:rFonts w:ascii="Calibri" w:hAnsi="Calibri" w:eastAsia="Calibri" w:cs="Calibri"/>
          <w:i/>
          <w:iCs/>
          <w:color w:val="000000"/>
          <w:sz w:val="22"/>
          <w:szCs w:val="22"/>
        </w:rPr>
        <w:t xml:space="preserve">Endoconidiophora fagacearum</w:t>
      </w:r>
      <w:r>
        <w:rPr>
          <w:rFonts w:ascii="Calibri" w:hAnsi="Calibri" w:eastAsia="Calibri" w:cs="Calibri"/>
          <w:color w:val="000000"/>
          <w:sz w:val="22"/>
          <w:szCs w:val="22"/>
        </w:rPr>
        <w:t xml:space="preserve"> from bark and wood-boring beetles. </w:t>
      </w:r>
      <w:r>
        <w:rPr>
          <w:rFonts w:ascii="Calibri" w:hAnsi="Calibri" w:eastAsia="Calibri" w:cs="Calibri"/>
          <w:i/>
          <w:iCs/>
          <w:color w:val="000000"/>
          <w:sz w:val="22"/>
          <w:szCs w:val="22"/>
        </w:rPr>
        <w:t xml:space="preserve">Plant Disease Reporter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867–871.</w:t>
      </w:r>
    </w:p>
    <w:p>
      <w:pPr>
        <w:widowControl w:val="on"/>
        <w:pBdr/>
        <w:spacing w:before="220" w:after="220" w:line="240" w:lineRule="auto"/>
        <w:ind w:left="0" w:right="0"/>
        <w:jc w:val="left"/>
      </w:pPr>
      <w:r>
        <w:rPr>
          <w:rFonts w:ascii="Calibri" w:hAnsi="Calibri" w:eastAsia="Calibri" w:cs="Calibri"/>
          <w:color w:val="000000"/>
          <w:sz w:val="22"/>
          <w:szCs w:val="22"/>
        </w:rPr>
        <w:t xml:space="preserve">Stringer JW, Kimmerer TW, Overstreet JB &amp; Dunn JP (1989) Oak mortality in eastern Kentucky. </w:t>
      </w:r>
      <w:r>
        <w:rPr>
          <w:rFonts w:ascii="Calibri" w:hAnsi="Calibri" w:eastAsia="Calibri" w:cs="Calibri"/>
          <w:i/>
          <w:iCs/>
          <w:color w:val="000000"/>
          <w:sz w:val="22"/>
          <w:szCs w:val="22"/>
        </w:rPr>
        <w:t xml:space="preserve">Southern Journal of Applied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86–91.</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RAJ, Bauer LS, Poland TM &amp; Windell KN (2010) Flight performance of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on a flight mill and in free flight. </w:t>
      </w:r>
      <w:r>
        <w:rPr>
          <w:rFonts w:ascii="Calibri" w:hAnsi="Calibri" w:eastAsia="Calibri" w:cs="Calibri"/>
          <w:i/>
          <w:iCs/>
          <w:color w:val="000000"/>
          <w:sz w:val="22"/>
          <w:szCs w:val="22"/>
        </w:rPr>
        <w:t xml:space="preserve">Journal of Insect Behavior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128–148.</w:t>
      </w:r>
    </w:p>
    <w:p>
      <w:pPr>
        <w:widowControl w:val="on"/>
        <w:pBdr/>
        <w:spacing w:before="220" w:after="220" w:line="240" w:lineRule="auto"/>
        <w:ind w:left="0" w:right="0"/>
        <w:jc w:val="left"/>
      </w:pPr>
      <w:r>
        <w:rPr>
          <w:rFonts w:ascii="Calibri" w:hAnsi="Calibri" w:eastAsia="Calibri" w:cs="Calibri"/>
          <w:color w:val="000000"/>
          <w:sz w:val="22"/>
          <w:szCs w:val="22"/>
        </w:rPr>
        <w:t xml:space="preserve">VTFPR (Vermont Department of Forests, Parks and Recreation) (2011) Forest Insect and Disease Conditions in Vermont 2011. Vermont Agency of Natural Resources, Department of Forests, Parks &amp; Recreation, Waterbury (US). </w:t>
      </w:r>
      <w:hyperlink r:id="rId2171669e6a726b25b" w:history="1">
        <w:r>
          <w:rPr>
            <w:rFonts w:ascii="Calibri" w:hAnsi="Calibri" w:eastAsia="Calibri" w:cs="Calibri"/>
            <w:color w:val="0000CC"/>
            <w:sz w:val="22"/>
            <w:szCs w:val="22"/>
            <w:u w:val="single"/>
          </w:rPr>
          <w:t xml:space="preserve">https://fpr.vermont.gov/sites/fpr/files/Forest_and_Forestry/Forest_Health/Library/Final2011ConditionsReport.pdf</w:t>
        </w:r>
      </w:hyperlink>
      <w:r>
        <w:rPr>
          <w:rFonts w:ascii="Calibri" w:hAnsi="Calibri" w:eastAsia="Calibri" w:cs="Calibri"/>
          <w:color w:val="000000"/>
          <w:sz w:val="22"/>
          <w:szCs w:val="22"/>
        </w:rPr>
        <w:t xml:space="preserve"> [accessed on 01 August 2019]</w:t>
      </w:r>
    </w:p>
    <w:p>
      <w:pPr>
        <w:widowControl w:val="on"/>
        <w:pBdr/>
        <w:spacing w:before="220" w:after="220" w:line="240" w:lineRule="auto"/>
        <w:ind w:left="0" w:right="0"/>
        <w:jc w:val="left"/>
      </w:pPr>
      <w:r>
        <w:rPr>
          <w:rFonts w:ascii="Calibri" w:hAnsi="Calibri" w:eastAsia="Calibri" w:cs="Calibri"/>
          <w:color w:val="000000"/>
          <w:sz w:val="22"/>
          <w:szCs w:val="22"/>
        </w:rPr>
        <w:t xml:space="preserve">Wargo PM (1977) </w:t>
      </w:r>
      <w:r>
        <w:rPr>
          <w:rFonts w:ascii="Calibri" w:hAnsi="Calibri" w:eastAsia="Calibri" w:cs="Calibri"/>
          <w:i/>
          <w:iCs/>
          <w:color w:val="000000"/>
          <w:sz w:val="22"/>
          <w:szCs w:val="22"/>
        </w:rPr>
        <w:t xml:space="preserve">Armillariella mellea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and mortality of defoliated oak trees.</w:t>
      </w:r>
      <w:r>
        <w:rPr>
          <w:rFonts w:ascii="Calibri" w:hAnsi="Calibri" w:eastAsia="Calibri" w:cs="Calibri"/>
          <w:i/>
          <w:iCs/>
          <w:color w:val="000000"/>
          <w:sz w:val="22"/>
          <w:szCs w:val="22"/>
        </w:rPr>
        <w:t xml:space="preserve">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485–492.</w:t>
      </w:r>
    </w:p>
    <w:p>
      <w:pPr>
        <w:widowControl w:val="on"/>
        <w:pBdr/>
        <w:spacing w:before="220" w:after="220" w:line="240" w:lineRule="auto"/>
        <w:ind w:left="0" w:right="0"/>
        <w:jc w:val="left"/>
      </w:pPr>
      <w:r>
        <w:rPr>
          <w:rFonts w:ascii="Calibri" w:hAnsi="Calibri" w:eastAsia="Calibri" w:cs="Calibri"/>
          <w:color w:val="000000"/>
          <w:sz w:val="22"/>
          <w:szCs w:val="22"/>
        </w:rPr>
        <w:t xml:space="preserve">Wargo PM, Houston DR &amp; LaMadeleine LA (1983) Oak Decline. </w:t>
      </w:r>
      <w:r>
        <w:rPr>
          <w:rFonts w:ascii="Calibri" w:hAnsi="Calibri" w:eastAsia="Calibri" w:cs="Calibri"/>
          <w:i/>
          <w:iCs/>
          <w:color w:val="000000"/>
          <w:sz w:val="22"/>
          <w:szCs w:val="22"/>
        </w:rPr>
        <w:t xml:space="preserve">Forest Insect &amp; Disease Leaflet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165</w:t>
      </w:r>
      <w:r>
        <w:rPr>
          <w:rFonts w:ascii="Calibri" w:hAnsi="Calibri" w:eastAsia="Calibri" w:cs="Calibri"/>
          <w:color w:val="000000"/>
          <w:sz w:val="22"/>
          <w:szCs w:val="22"/>
        </w:rPr>
        <w:t xml:space="preserve">. USDA Forest Service, Washington (US)</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RP &amp; DeMerchant I (2012) New Coleoptera records from New Brunswick, Canada: Buprestidae. </w:t>
      </w:r>
      <w:r>
        <w:rPr>
          <w:rFonts w:ascii="Calibri" w:hAnsi="Calibri" w:eastAsia="Calibri" w:cs="Calibri"/>
          <w:i/>
          <w:iCs/>
          <w:color w:val="000000"/>
          <w:sz w:val="22"/>
          <w:szCs w:val="22"/>
        </w:rPr>
        <w:t xml:space="preserve">ZooKeys </w:t>
      </w:r>
      <w:r>
        <w:rPr>
          <w:rFonts w:ascii="Calibri" w:hAnsi="Calibri" w:eastAsia="Calibri" w:cs="Calibri"/>
          <w:b/>
          <w:bCs/>
          <w:color w:val="000000"/>
          <w:sz w:val="22"/>
          <w:szCs w:val="22"/>
        </w:rPr>
        <w:t xml:space="preserve">179</w:t>
      </w:r>
      <w:r>
        <w:rPr>
          <w:rFonts w:ascii="Calibri" w:hAnsi="Calibri" w:eastAsia="Calibri" w:cs="Calibri"/>
          <w:color w:val="000000"/>
          <w:sz w:val="22"/>
          <w:szCs w:val="22"/>
        </w:rPr>
        <w:t xml:space="preserve">, 55–65.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Robert A. Haack and Toby R. Petrice, US Department of Agriculture, Forest Service, Northern Research Station, Lansing, MI, USA.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EPPO datasheets on pests recommended for regulation. Available online. </w:t>
      </w:r>
      <w:hyperlink r:id="rId5842669e6a726b4b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2020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(2020)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158-165. </w:t>
      </w:r>
      <w:hyperlink r:id="rId6969669e6a726b642" w:history="1">
        <w:r>
          <w:rPr>
            <w:rFonts w:ascii="Calibri" w:hAnsi="Calibri" w:eastAsia="Calibri" w:cs="Calibri"/>
            <w:color w:val="0000CC"/>
            <w:sz w:val="22"/>
            <w:szCs w:val="22"/>
            <w:u w:val="single"/>
          </w:rPr>
          <w:t xml:space="preserve">https://onlinelibrary.wiley.com/doi/epdf/10.1111/epp.12641</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864578">
    <w:multiLevelType w:val="hybridMultilevel"/>
    <w:lvl w:ilvl="0" w:tplc="59726389">
      <w:start w:val="1"/>
      <w:numFmt w:val="decimal"/>
      <w:lvlText w:val="%1."/>
      <w:lvlJc w:val="left"/>
      <w:pPr>
        <w:ind w:left="720" w:hanging="360"/>
      </w:pPr>
    </w:lvl>
    <w:lvl w:ilvl="1" w:tplc="59726389" w:tentative="1">
      <w:start w:val="1"/>
      <w:numFmt w:val="lowerLetter"/>
      <w:lvlText w:val="%2."/>
      <w:lvlJc w:val="left"/>
      <w:pPr>
        <w:ind w:left="1440" w:hanging="360"/>
      </w:pPr>
    </w:lvl>
    <w:lvl w:ilvl="2" w:tplc="59726389" w:tentative="1">
      <w:start w:val="1"/>
      <w:numFmt w:val="lowerRoman"/>
      <w:lvlText w:val="%3."/>
      <w:lvlJc w:val="right"/>
      <w:pPr>
        <w:ind w:left="2160" w:hanging="180"/>
      </w:pPr>
    </w:lvl>
    <w:lvl w:ilvl="3" w:tplc="59726389" w:tentative="1">
      <w:start w:val="1"/>
      <w:numFmt w:val="decimal"/>
      <w:lvlText w:val="%4."/>
      <w:lvlJc w:val="left"/>
      <w:pPr>
        <w:ind w:left="2880" w:hanging="360"/>
      </w:pPr>
    </w:lvl>
    <w:lvl w:ilvl="4" w:tplc="59726389" w:tentative="1">
      <w:start w:val="1"/>
      <w:numFmt w:val="lowerLetter"/>
      <w:lvlText w:val="%5."/>
      <w:lvlJc w:val="left"/>
      <w:pPr>
        <w:ind w:left="3600" w:hanging="360"/>
      </w:pPr>
    </w:lvl>
    <w:lvl w:ilvl="5" w:tplc="59726389" w:tentative="1">
      <w:start w:val="1"/>
      <w:numFmt w:val="lowerRoman"/>
      <w:lvlText w:val="%6."/>
      <w:lvlJc w:val="right"/>
      <w:pPr>
        <w:ind w:left="4320" w:hanging="180"/>
      </w:pPr>
    </w:lvl>
    <w:lvl w:ilvl="6" w:tplc="59726389" w:tentative="1">
      <w:start w:val="1"/>
      <w:numFmt w:val="decimal"/>
      <w:lvlText w:val="%7."/>
      <w:lvlJc w:val="left"/>
      <w:pPr>
        <w:ind w:left="5040" w:hanging="360"/>
      </w:pPr>
    </w:lvl>
    <w:lvl w:ilvl="7" w:tplc="59726389" w:tentative="1">
      <w:start w:val="1"/>
      <w:numFmt w:val="lowerLetter"/>
      <w:lvlText w:val="%8."/>
      <w:lvlJc w:val="left"/>
      <w:pPr>
        <w:ind w:left="5760" w:hanging="360"/>
      </w:pPr>
    </w:lvl>
    <w:lvl w:ilvl="8" w:tplc="59726389" w:tentative="1">
      <w:start w:val="1"/>
      <w:numFmt w:val="lowerRoman"/>
      <w:lvlText w:val="%9."/>
      <w:lvlJc w:val="right"/>
      <w:pPr>
        <w:ind w:left="6480" w:hanging="180"/>
      </w:pPr>
    </w:lvl>
  </w:abstractNum>
  <w:abstractNum w:abstractNumId="12864577">
    <w:multiLevelType w:val="hybridMultilevel"/>
    <w:lvl w:ilvl="0" w:tplc="367864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864577">
    <w:abstractNumId w:val="12864577"/>
  </w:num>
  <w:num w:numId="12864578">
    <w:abstractNumId w:val="1286457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71627832" Type="http://schemas.microsoft.com/office/2011/relationships/commentsExtended" Target="commentsExtended.xml"/><Relationship Id="rId517363662" Type="http://schemas.microsoft.com/office/2011/relationships/people" Target="people.xml"/><Relationship Id="rId6720669e6a726524a" Type="http://schemas.openxmlformats.org/officeDocument/2006/relationships/hyperlink" Target="https://gd.eppo.int/taxon/AGRLBL/" TargetMode="External"/><Relationship Id="rId6698669e6a7265290" Type="http://schemas.openxmlformats.org/officeDocument/2006/relationships/hyperlink" Target="https://gd.eppo.int/taxon/AGRLBL/categorization" TargetMode="External"/><Relationship Id="rId1007669e6a7265c67" Type="http://schemas.openxmlformats.org/officeDocument/2006/relationships/hyperlink" Target="https://gd.eppo.int/taxon/AGRLBL/photos" TargetMode="External"/><Relationship Id="rId5354669e6a7268e9e" Type="http://schemas.openxmlformats.org/officeDocument/2006/relationships/hyperlink" Target="https://doi.org/10.1371/journal.pone.0033185." TargetMode="External"/><Relationship Id="rId2479669e6a726952b" Type="http://schemas.openxmlformats.org/officeDocument/2006/relationships/hyperlink" Target="https://gd.eppo.int/taxon/AGRLBL/documents" TargetMode="External"/><Relationship Id="rId2344669e6a726958a" Type="http://schemas.openxmlformats.org/officeDocument/2006/relationships/hyperlink" Target="https://gd.eppo.int/taxon/AGRLBL/documents" TargetMode="External"/><Relationship Id="rId6772669e6a7269b14" Type="http://schemas.openxmlformats.org/officeDocument/2006/relationships/hyperlink" Target="http://www.emeraldashborer.info/files/Multistate_EAB_Insecticide_Fact_Sheet.pdf" TargetMode="External"/><Relationship Id="rId9351669e6a726ae18" Type="http://schemas.openxmlformats.org/officeDocument/2006/relationships/hyperlink" Target="https://arachne.pierroton.inra.fr/QuercusPortal/" TargetMode="External"/><Relationship Id="rId3088669e6a726afbe" Type="http://schemas.openxmlformats.org/officeDocument/2006/relationships/hyperlink" Target="https://www.fs.usda.gov/treesearch/pubs/22150" TargetMode="External"/><Relationship Id="rId2171669e6a726b25b" Type="http://schemas.openxmlformats.org/officeDocument/2006/relationships/hyperlink" Target="https://fpr.vermont.gov/sites/fpr/files/Forest_and_Forestry/Forest_Health/Library/Final2011ConditionsReport.pdf" TargetMode="External"/><Relationship Id="rId5842669e6a726b4b7" Type="http://schemas.openxmlformats.org/officeDocument/2006/relationships/hyperlink" Target="https://gd.eppo.int" TargetMode="External"/><Relationship Id="rId6969669e6a726b642" Type="http://schemas.openxmlformats.org/officeDocument/2006/relationships/hyperlink" Target="https://onlinelibrary.wiley.com/doi/epdf/10.1111/epp.12641" TargetMode="External"/><Relationship Id="rId1803669e6a7265ab7" Type="http://schemas.openxmlformats.org/officeDocument/2006/relationships/image" Target="media/imgrId1803669e6a7265ab7.jpg"/><Relationship Id="rId4077669e6a72670af" Type="http://schemas.openxmlformats.org/officeDocument/2006/relationships/image" Target="media/imgrId4077669e6a72670af.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