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Nemorimyza maculosa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Nemorimyza maculosa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guaranitica</w:t>
            </w:r>
            <w:r>
              <w:rPr>
                <w:rFonts w:ascii="Calibri" w:hAnsi="Calibri" w:eastAsia="Calibri" w:cs="Calibri"/>
                <w:color w:val="000000"/>
                <w:position w:val="-3"/>
                <w:sz w:val="22"/>
                <w:szCs w:val="22"/>
              </w:rPr>
              <w:t xml:space="preserve"> Brethes, </w:t>
            </w:r>
            <w:r>
              <w:rPr>
                <w:rFonts w:ascii="Calibri" w:hAnsi="Calibri" w:eastAsia="Calibri" w:cs="Calibri"/>
                <w:i/>
                <w:iCs/>
                <w:color w:val="000000"/>
                <w:position w:val="-3"/>
                <w:sz w:val="22"/>
                <w:szCs w:val="22"/>
              </w:rPr>
              <w:t xml:space="preserve">Agromyza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Amauromyza maculosa</w:t>
            </w:r>
            <w:r>
              <w:rPr>
                <w:rFonts w:ascii="Calibri" w:hAnsi="Calibri" w:eastAsia="Calibri" w:cs="Calibri"/>
                <w:color w:val="000000"/>
                <w:position w:val="-3"/>
                <w:sz w:val="22"/>
                <w:szCs w:val="22"/>
              </w:rPr>
              <w:t xml:space="preserve"> (Malloch), </w:t>
            </w:r>
            <w:r>
              <w:rPr>
                <w:rFonts w:ascii="Calibri" w:hAnsi="Calibri" w:eastAsia="Calibri" w:cs="Calibri"/>
                <w:i/>
                <w:iCs/>
                <w:color w:val="000000"/>
                <w:position w:val="-3"/>
                <w:sz w:val="22"/>
                <w:szCs w:val="22"/>
              </w:rPr>
              <w:t xml:space="preserve">Dizygomyza maculosa</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Phytobia maculosa</w:t>
            </w:r>
            <w:r>
              <w:rPr>
                <w:rFonts w:ascii="Calibri" w:hAnsi="Calibri" w:eastAsia="Calibri" w:cs="Calibri"/>
                <w:color w:val="000000"/>
                <w:position w:val="-3"/>
                <w:sz w:val="22"/>
                <w:szCs w:val="22"/>
              </w:rPr>
              <w:t xml:space="preserve"> (Malloch)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burdock leaf miner, chrysanthemum leaf miner</w:t>
            </w:r>
            <w:hyperlink r:id="rId6545680518995e48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17680518995e4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AMAZMA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belongs to a small genus (5 species) of leaf mining flies predominantly associated with Asteraceae hosts. Although previously included in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1981), its placement within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(Zlobin, 1996) has been supported by molecular phylogenetic studies (Scheffer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widely on Asteraceae,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has been recorded on more than 30 genera of host plants in this family. In the EPPO region the potential host range would include ornamental plants such as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spp., chrysanthemums,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spp., as well as vegetable crops such as lettuce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and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(Spencer, 1990; Benavent-Corai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Eisman &amp; Lonsdale, 2019;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reports on Brassicaceae, Solanaceae and Convolvulaceae (Sanabria de Arevalo, 1994; Spencer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are considered doubtful and require further confirmation (EFSA,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apurensis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squarrosa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Lagascea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Tithonia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described from the United States,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probably originated from tropical or subtropical areas of South America, as suggested by its current distribution. Supporting this hypothesis, the leaf miner is found outdoors in warmer eastern USA states, while in the most northern states and in Canada, it occurs in greenhouses (EFSA, 2020). This species is widely distributed in the Americas, particularly in the Neotropical area (Spencer, 1990; Martinez &amp; Etienne, 2002;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Valenzuela-Escoboza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Lonsdale, 2021;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records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for the Old World and specifically the EPPO Region are relatively recent and restricted to isolated areas (Madeira and Canary Islands)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Given the considerable touristic movement between the Atlantic islands and Continental Europe, it might be only a question of time until the leaf miner becomes transferred to plant hosts on the continent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9619633" name="name2358680518995fd85" descr="AMAZ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ZMA_distribution_map.jpg"/>
                    <pic:cNvPicPr/>
                  </pic:nvPicPr>
                  <pic:blipFill>
                    <a:blip r:embed="rId8661680518995fd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(Madeira), Spain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(California, Connecticut, Florida, Georgia, Hawaii, Indiana, Kentucky, Massachusetts, New York, North Carolina, Ohio, Oklahoma,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Cayman Islands, Costa Rica, Cuba, Dominican Republic, Guadeloupe, Jamaica, Martinique,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 Chile (Easter Island), Colombia, French Guiana, Guyana,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multivoltine, completing several generations in one year. Ota &amp; Nishida (1966) recorded a development time of 22 to 28 days at about 26°C (3–4 days for eggs, 6–8 days for larvae and 13–16 days for pupae). Duration of the life cycle varies with temperature and host plants, e.g. on artichoke (at 24 - 26°C) the life cycle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lasted 22.6 days (eggs hatched in 2 days; first and second larval instars lasted 2 days each, third instar took 3 days, and the pupa lasted 11 to 14 days) whereas on sunflower the life cycle took 19.8 days in total (egg, first and second larval instars lasted 1-2 days each one; third larval instar 2.5 - 3 days, and pupa 10 - 12 days)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Sex ratio (M: F) was 1: 1.5.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Oviposition begins at sunrise, peaks between mid-morning and noon, then decreases towards sunset. Females insert usually 2 – 4 eggs close to each other under the leaf epidermis and near the leaf margins. Total number of eggs and length of the oviposition period varied with individual flies and with the host plant (Ota &amp; Nishida 1966). In young leaves, egg extrusion might lead to increased mortality if eggs are ejected by the growing tissue and thus exposed to the external environment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Videla &amp; Valladares, 2007). After hatching, larvae feed within the leaf, consuming the mesophyll and creating a large communal blotch mine (i.e. a mine where several larvae are developing). Third instar larvae cut semicircular exit slits in the leaf epidermis and drop to the ground where they pupate under debris or up to 3 cm into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emerge from pupariae mostly between 6 and 11 a.m.; they are diurnal, most active during the morning. Adult females live longer than males. Otta &amp; Nishida (1966) recorded a lifespan of 14 days for females and 7 days for males, but much longer adult lifespans (females: 36 – 41 days, males: 21 – 32 days) and significant host plant effects on longevity were found by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Female flies use their ovipositor to puncture host plant leaves, causing wounds which serve as sites for oviposition but also for feeding on the sap exudates. This causes whitish or brown stipples on the leaves, with feeding punctures destroying more cells and being more clearly visible than oviposition punctures. Males are unable to puncture leaves but they feed at the punctures produced by females. In the laboratory, both males and females feed on dilute honey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leaf miner attack on plants is leaf stippling, caused by feeding and oviposition punctures which appear as white (sometimes becoming brown) speckles, about 0.15 mm in diameter. Oviposition punctures tend to be smaller and more uniformly round.</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larvae produces a conspicuous blotch mine, which is more noticeable on the upper side of the leaves. The mine is initially whitish and soon becomes predominantly brown with dampened black areas. Most of the mesophyll (upper as well as lower parenchyma) is consumed, leading to necrosis of the affected area. Several larvae (frequently 2 - 8) are found within a wide communal mine, which usually lacks the initial linear tract seen in blotch mines of other species such as </w:t>
      </w:r>
      <w:r>
        <w:rPr>
          <w:rFonts w:ascii="Calibri" w:hAnsi="Calibri" w:eastAsia="Calibri" w:cs="Calibri"/>
          <w:i/>
          <w:iCs/>
          <w:color w:val="000000"/>
          <w:sz w:val="22"/>
          <w:szCs w:val="22"/>
        </w:rPr>
        <w:t xml:space="preserve">N. posticata</w:t>
      </w:r>
      <w:r>
        <w:rPr>
          <w:rFonts w:ascii="Calibri" w:hAnsi="Calibri" w:eastAsia="Calibri" w:cs="Calibri"/>
          <w:color w:val="000000"/>
          <w:sz w:val="22"/>
          <w:szCs w:val="22"/>
        </w:rPr>
        <w:t xml:space="preserve"> (Eiseman &amp; Lonsdale,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positive identification requires examination of the adult flies.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is easily differentiated from the other species in the genus by having a distinctive dark spot on the otherwise white halteres; whitish squamae and fringe; dorsocentral presutural seta present; black abdomen and curved, divergent tubules of the bifid distiphallus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Sousa &amp; Couri, 2021). The combination of presence of prescutellar bristles and Phytomyzinae-like wing vein pattern also help the identification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0.20-0.37 mm x 0.10-0.20 mm, off-white and slightly translucent (Ota &amp; Nishida, 1966; EFSA,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A headless maggot, yellowish white, up to 4.6 mm long when fully grown; posterior spiracles of larva (and puparium) paired, each with three pores. The puparium is oval, slightly flattened ventrally, 2.2-2.8 mm long, turning from creamy yellow to dark brown (Ota &amp; Nishida, 1966;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shiny black, compact-bodied flies, about 2.2 to 2.7 mm in body length. Wing length 2.2-2.3 mm (males), 2.2-3.1 mm (females). Head, mesonotum, pleura and legs entirely black; squamae and fringe silvery white; halteres mostly white, but knob with a conspicuous dark spot above (Spencer, 1973; Lonsdale, 2021). Females are larger than males and body size varies depending on larval host plant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Distinctive male genitalia: distiphallus with broad, dark, basal section apically ending in a pair of pale diverging and curved tubules almost as long as basal section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Lonsdale,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leaves searching for blotch leaf mines and feeding / oviposition punctures, should allow detection of infested plant material. Mined leaves should then be incubated to obtain adults for a more reliable identification, which might need to be referred to a specialist. Morphological keys for adults are available to identify the species (e.g. Spencer, 1963; Spencer &amp; Steyskal, 1986; De Sousa &amp; Couri,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crops can also be carried out in situ, again by visual inspection of leaves followed by adult rearing. Adult leaf miner flies can be monitored by sweeping with gauze nets over Asteraceae crops or associated vegetation (e.g.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by using Malaise or water traps (Scheirs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by placing yellow sticky traps in fields and, for protected crops, using traps in greenhouses (Monica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flies are capable of limited flight, although they may be carried passively by wind currents (Yoshimoto &amp; Gressitt, 1964). Dispersal over long distance is mediated by transportation of host plant material. Even cut flowers can present a risk as a means of dispersal considering, for example, that the vase life of chrysanthemums is sufficient to allow completion of the life cycle of the pest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blotch mines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cause considerable damage to chrysanthemums and other glasshouse ornamentals (Weigel, 1923; Weigel &amp; Sasser, 1923; Stegmaier, 1967). Although there are few reports of serious outbreaks, even slight damage to plants in the flower industry can cause economic losses. In California, USA, regular low-level damage to young plants calls for constant vigilance (EFSA, 2020). Severe damage to lettuce crops has also been reported (Spencer, 1973).</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caused by females puncturing leaves for feeding and oviposition and by subsequent larval mining within leaves. The photosynthetic ability of the plants is often greatly reduced as the chlorophyll-containing cells are destroyed, reducing plant metabolism and vigour (Spencer, 1973). Severely infested leaves may fall, consequently exposing plant stems to wind action, whereas flower buds and developing fruit could be damaged by excessive sunlight exposure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Aesthetic damage resulting from the presence of unsightly larval mines and adult punctures in edible leaves (e.g. lettuce) or ornamental plants can further reduce the value of crops or even render them unmarketable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1962; Musgrave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Dempewolf, 2004). In young plants and seedlings, mining may cause considerable delay in plant development leading to plant loss. Leaf miner damage may also facilitate penetration of bacterial and fungal pathogens into the leaves via female feeding punctures (Dempewolf,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insecticides, particularly pyrethroids, are effective but leaf miner resistance can make control difficult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Translaminar insecticides such as abamectin, cyromazine, spinosyns and azadirachtine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shown efficacy against leaf miner larvae while being compatible with biological control (Kaspi &amp; Parrella, 2002; Salvo &amp; Valladares, 2007; Mani, 2022).</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represent a strong mortality source for leaf miners and periodically suppress their populations (Spencer, 1973). Leaf miner predators include birds, spiders and insects (Coleoptera, Hemiptera), whereas parasitoids include Hymenoptera species within Eulophidae, Pteromalidae, Braconidae and Figitidae. Conservation biological control and inoculative releases, mainly of parasitoid insects, are being considered as relevant strategies for control of leaf miner pest species (Salvo &amp; Valladares, 2007). Parasitoids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Diaulinopsis callichroma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 variipes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Derostenus</w:t>
      </w:r>
      <w:r>
        <w:rPr>
          <w:rFonts w:ascii="Calibri" w:hAnsi="Calibri" w:eastAsia="Calibri" w:cs="Calibri"/>
          <w:color w:val="000000"/>
          <w:sz w:val="22"/>
          <w:szCs w:val="22"/>
        </w:rPr>
        <w:t xml:space="preserve"> sp. in Florida (Stegmaier, 1967); </w:t>
      </w:r>
      <w:r>
        <w:rPr>
          <w:rFonts w:ascii="Calibri" w:hAnsi="Calibri" w:eastAsia="Calibri" w:cs="Calibri"/>
          <w:i/>
          <w:iCs/>
          <w:color w:val="000000"/>
          <w:sz w:val="22"/>
          <w:szCs w:val="22"/>
        </w:rPr>
        <w:t xml:space="preserve">Opius</w:t>
      </w:r>
      <w:r>
        <w:rPr>
          <w:rFonts w:ascii="Calibri" w:hAnsi="Calibri" w:eastAsia="Calibri" w:cs="Calibri"/>
          <w:color w:val="000000"/>
          <w:sz w:val="22"/>
          <w:szCs w:val="22"/>
        </w:rPr>
        <w:t xml:space="preserve"> sp. (Hym: Braconidae</w:t>
      </w:r>
      <w:r>
        <w:rPr>
          <w:rFonts w:ascii="Calibri" w:hAnsi="Calibri" w:eastAsia="Calibri" w:cs="Calibri"/>
          <w:i/>
          <w:iCs/>
          <w:color w:val="000000"/>
          <w:sz w:val="22"/>
          <w:szCs w:val="22"/>
        </w:rPr>
        <w:t xml:space="preserve">), Halticoptera</w:t>
      </w:r>
      <w:r>
        <w:rPr>
          <w:rFonts w:ascii="Calibri" w:hAnsi="Calibri" w:eastAsia="Calibri" w:cs="Calibri"/>
          <w:color w:val="000000"/>
          <w:sz w:val="22"/>
          <w:szCs w:val="22"/>
        </w:rPr>
        <w:t xml:space="preserve"> sp. (Hym: Pteromalidae), </w:t>
      </w:r>
      <w:r>
        <w:rPr>
          <w:rFonts w:ascii="Calibri" w:hAnsi="Calibri" w:eastAsia="Calibri" w:cs="Calibri"/>
          <w:i/>
          <w:iCs/>
          <w:color w:val="000000"/>
          <w:sz w:val="22"/>
          <w:szCs w:val="22"/>
        </w:rPr>
        <w:t xml:space="preserve">Ganaspidium</w:t>
      </w:r>
      <w:r>
        <w:rPr>
          <w:rFonts w:ascii="Calibri" w:hAnsi="Calibri" w:eastAsia="Calibri" w:cs="Calibri"/>
          <w:color w:val="000000"/>
          <w:sz w:val="22"/>
          <w:szCs w:val="22"/>
        </w:rPr>
        <w:t xml:space="preserve"> sp. (Hym: Eucoilidae), </w:t>
      </w:r>
      <w:r>
        <w:rPr>
          <w:rFonts w:ascii="Calibri" w:hAnsi="Calibri" w:eastAsia="Calibri" w:cs="Calibri"/>
          <w:i/>
          <w:iCs/>
          <w:color w:val="000000"/>
          <w:sz w:val="22"/>
          <w:szCs w:val="22"/>
        </w:rPr>
        <w:t xml:space="preserve">Chrysocharis</w:t>
      </w:r>
      <w:r>
        <w:rPr>
          <w:rFonts w:ascii="Calibri" w:hAnsi="Calibri" w:eastAsia="Calibri" w:cs="Calibri"/>
          <w:color w:val="000000"/>
          <w:sz w:val="22"/>
          <w:szCs w:val="22"/>
        </w:rPr>
        <w:t xml:space="preserve"> sp. (Hym: Eulophidae) in Peru (Enriquez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Phaedrotoma mesoclypealis</w:t>
      </w:r>
      <w:r>
        <w:rPr>
          <w:rFonts w:ascii="Calibri" w:hAnsi="Calibri" w:eastAsia="Calibri" w:cs="Calibri"/>
          <w:color w:val="000000"/>
          <w:sz w:val="22"/>
          <w:szCs w:val="22"/>
        </w:rPr>
        <w:t xml:space="preserve"> in Argentina, the latter causing 19% parasitism on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(Valladares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has the potential to become a major pest of a wide variety of ornamental and vegetable crops grown under glass or as protected crops in the EPPO region. This species could also cause damage to crops grown in the open in the warmer parts of the region. Given its presence in relatively close island areas, it seems likely that the species could establish in the continental part of the EPPO region (Černý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life stages of the leaf miner could use different pathways to enter the EPPO region. Eggs and larvae could be introduced either within plants for planting with foliage, or within fresh leafy hosts for consumption (e.g. lettuce) or within cut flowers and branches with foliage (e.g. chrysanthemums, dahlias). Pupae could be transported within soil and growing media, but the import of soil or growing medium as such from third countries is prohibited in most EPPO member countries, therefore the entry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pupae is prevented.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killed within a few weeks by cold storage at 0°C. Newly laid eggs are, however, the most resistant stage and therefore it is recommended that cuttings of infested ornamental plants be maintained under normal glasshouse conditions for 3-4 days after lifting, to allow eggs to hatch. Subsequent storage of the plants at 0°C for 1-2 weeks should then kill off the leaf miner larvae (Webb &amp; Smith, 1970; CABI, 2022).</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(and other leaf miner pest species such as </w:t>
      </w:r>
      <w:r>
        <w:rPr>
          <w:rFonts w:ascii="Calibri" w:hAnsi="Calibri" w:eastAsia="Calibri" w:cs="Calibri"/>
          <w:i/>
          <w:iCs/>
          <w:color w:val="000000"/>
          <w:sz w:val="22"/>
          <w:szCs w:val="22"/>
        </w:rPr>
        <w:t xml:space="preserve">Liriomyza huidobrensis, 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sativae</w:t>
      </w:r>
      <w:r>
        <w:rPr>
          <w:rFonts w:ascii="Calibri" w:hAnsi="Calibri" w:eastAsia="Calibri" w:cs="Calibri"/>
          <w:color w:val="000000"/>
          <w:sz w:val="22"/>
          <w:szCs w:val="22"/>
        </w:rPr>
        <w:t xml:space="preserve">), it could be recommended that plants for planting (except seeds) of host plants, such as chrysanthemums, </w:t>
      </w:r>
      <w:r>
        <w:rPr>
          <w:rFonts w:ascii="Calibri" w:hAnsi="Calibri" w:eastAsia="Calibri" w:cs="Calibri"/>
          <w:i/>
          <w:iCs/>
          <w:color w:val="000000"/>
          <w:sz w:val="22"/>
          <w:szCs w:val="22"/>
        </w:rPr>
        <w:t xml:space="preserv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w:t>
      </w:r>
      <w:r>
        <w:rPr>
          <w:rFonts w:ascii="Calibri" w:hAnsi="Calibri" w:eastAsia="Calibri" w:cs="Calibri"/>
          <w:color w:val="000000"/>
          <w:sz w:val="22"/>
          <w:szCs w:val="22"/>
        </w:rPr>
        <w:t xml:space="preserve">, lettuces, sunflower, from countries where the pest occurs must have been inspected at least every month during the previous 3 months and found free from the pest. General guidance on how to conduct inspections of places producing vegetable plants for planting under protected conditions can be found in the EPPO Standard PM 3/77 (EPPO, 2022). It could also be recommended that consignments of cut flowers and leafy vegetables should originate from a country free from </w:t>
      </w:r>
      <w:r>
        <w:rPr>
          <w:rFonts w:ascii="Calibri" w:hAnsi="Calibri" w:eastAsia="Calibri" w:cs="Calibri"/>
          <w:i/>
          <w:iCs/>
          <w:color w:val="000000"/>
          <w:sz w:val="22"/>
          <w:szCs w:val="22"/>
        </w:rPr>
        <w:t xml:space="preserve">N. maculosa</w:t>
      </w:r>
      <w:r>
        <w:rPr>
          <w:rFonts w:ascii="Calibri" w:hAnsi="Calibri" w:eastAsia="Calibri" w:cs="Calibri"/>
          <w:color w:val="000000"/>
          <w:sz w:val="22"/>
          <w:szCs w:val="22"/>
        </w:rPr>
        <w:t xml:space="preserve"> or should have been inspected and found free from the pest immediately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Benavent-Corai J, Martinez M &amp; Peydró, RJ (2005) Catalogue of the hosts-plants of the world Agromyzidae (Diptera).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Ser. II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Suppl, 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(chrysanthemum leaf miner). PlantwisePlus Knowledge Bank. </w:t>
      </w:r>
      <w:hyperlink r:id="rId25606805189960b51" w:history="1">
        <w:r>
          <w:rPr>
            <w:rFonts w:ascii="Calibri" w:hAnsi="Calibri" w:eastAsia="Calibri" w:cs="Calibri"/>
            <w:color w:val="0000CC"/>
            <w:sz w:val="22"/>
            <w:szCs w:val="22"/>
            <w:u w:val="single"/>
          </w:rPr>
          <w:t xml:space="preserve">https://doi.org/10.1079/pwkb.species.4687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Černý M, Andrade R, Gonçalves AR &amp; von Tschirnhaus M (2018) New records of Agromyzidae (Diptera) from Portugal, with an updated checklist. </w:t>
      </w:r>
      <w:r>
        <w:rPr>
          <w:rFonts w:ascii="Calibri" w:hAnsi="Calibri" w:eastAsia="Calibri" w:cs="Calibri"/>
          <w:i/>
          <w:iCs/>
          <w:color w:val="000000"/>
          <w:sz w:val="22"/>
          <w:szCs w:val="22"/>
        </w:rPr>
        <w:t xml:space="preserve">Acta Musei Silesiae, Scientiae Naturales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7-57.</w:t>
      </w:r>
    </w:p>
    <w:p>
      <w:pPr>
        <w:widowControl w:val="on"/>
        <w:pBdr/>
        <w:spacing w:before="220" w:after="220" w:line="240" w:lineRule="auto"/>
        <w:ind w:left="0" w:right="0"/>
        <w:jc w:val="left"/>
      </w:pPr>
      <w:r>
        <w:rPr>
          <w:rFonts w:ascii="Calibri" w:hAnsi="Calibri" w:eastAsia="Calibri" w:cs="Calibri"/>
          <w:color w:val="000000"/>
          <w:sz w:val="22"/>
          <w:szCs w:val="22"/>
        </w:rPr>
        <w:t xml:space="preserve">Dempewolf M (2004</w:t>
      </w:r>
      <w:r>
        <w:rPr>
          <w:rFonts w:ascii="Calibri" w:hAnsi="Calibri" w:eastAsia="Calibri" w:cs="Calibri"/>
          <w:i/>
          <w:iCs/>
          <w:color w:val="000000"/>
          <w:sz w:val="22"/>
          <w:szCs w:val="22"/>
        </w:rPr>
        <w:t xml:space="preserve">) Arthropods of economic importance - Agromyzidae of the World</w:t>
      </w:r>
      <w:r>
        <w:rPr>
          <w:rFonts w:ascii="Calibri" w:hAnsi="Calibri" w:eastAsia="Calibri" w:cs="Calibri"/>
          <w:color w:val="000000"/>
          <w:sz w:val="22"/>
          <w:szCs w:val="22"/>
        </w:rPr>
        <w:t xml:space="preserve"> (CD-ROM). </w:t>
      </w:r>
      <w:r>
        <w:rPr>
          <w:rFonts w:ascii="Calibri" w:hAnsi="Calibri" w:eastAsia="Calibri" w:cs="Calibri"/>
          <w:i/>
          <w:iCs/>
          <w:color w:val="000000"/>
          <w:sz w:val="22"/>
          <w:szCs w:val="22"/>
        </w:rPr>
        <w:t xml:space="preserve">ETI. University of Amsterdam, Amsterdam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(PLH), Bragard C, Dehnen‐Schmutz K, Di Serio F, Gonthier P, Jacques MA, Jaques Miret JA, Fejer Justesen A, MacLeod A Magnusson CS Milonas P, Navas‐Cortés JA, Parnell S, Potting R, Reignault PL, Thulke HH, Van der Werf W, Vicent A, Yuen AV, Zappalà. Pest categorisation of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e06036. </w:t>
      </w:r>
      <w:hyperlink r:id="rId11966805189960ca0" w:history="1">
        <w:r>
          <w:rPr>
            <w:rFonts w:ascii="Calibri" w:hAnsi="Calibri" w:eastAsia="Calibri" w:cs="Calibri"/>
            <w:color w:val="0000CC"/>
            <w:sz w:val="22"/>
            <w:szCs w:val="22"/>
            <w:u w:val="single"/>
          </w:rPr>
          <w:t xml:space="preserve">https://doi.org/10.2903/j.efsa.2020.6036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Eiseman CS &amp; Lonsdale O (2018) New state and host records for Agromyzidae (Diptera) in the United States, with the description of thirty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4479</w:t>
      </w:r>
      <w:r>
        <w:rPr>
          <w:rFonts w:ascii="Calibri" w:hAnsi="Calibri" w:eastAsia="Calibri" w:cs="Calibri"/>
          <w:color w:val="000000"/>
          <w:sz w:val="22"/>
          <w:szCs w:val="22"/>
        </w:rPr>
        <w:t xml:space="preserve">(1), 1-156.</w:t>
      </w:r>
    </w:p>
    <w:p>
      <w:pPr>
        <w:widowControl w:val="on"/>
        <w:pBdr/>
        <w:spacing w:before="220" w:after="220" w:line="240" w:lineRule="auto"/>
        <w:ind w:left="0" w:right="0"/>
        <w:jc w:val="left"/>
      </w:pPr>
      <w:r>
        <w:rPr>
          <w:rFonts w:ascii="Calibri" w:hAnsi="Calibri" w:eastAsia="Calibri" w:cs="Calibri"/>
          <w:color w:val="000000"/>
          <w:sz w:val="22"/>
          <w:szCs w:val="22"/>
        </w:rPr>
        <w:t xml:space="preserve">Enríquez L, Castillo J &amp; Rodríguez S (2014) Biología y comportamiento de </w:t>
      </w:r>
      <w:r>
        <w:rPr>
          <w:rFonts w:ascii="Calibri" w:hAnsi="Calibri" w:eastAsia="Calibri" w:cs="Calibri"/>
          <w:i/>
          <w:iCs/>
          <w:color w:val="000000"/>
          <w:sz w:val="22"/>
          <w:szCs w:val="22"/>
        </w:rPr>
        <w:t xml:space="preserve">Amauromyza maculosa</w:t>
      </w:r>
      <w:r>
        <w:rPr>
          <w:rFonts w:ascii="Calibri" w:hAnsi="Calibri" w:eastAsia="Calibri" w:cs="Calibri"/>
          <w:color w:val="000000"/>
          <w:sz w:val="22"/>
          <w:szCs w:val="22"/>
        </w:rPr>
        <w:t xml:space="preserve"> (Malloch, 1913)(Diptera: agromyzidae) en alcachofa (</w:t>
      </w:r>
      <w:r>
        <w:rPr>
          <w:rFonts w:ascii="Calibri" w:hAnsi="Calibri" w:eastAsia="Calibri" w:cs="Calibri"/>
          <w:i/>
          <w:iCs/>
          <w:color w:val="000000"/>
          <w:sz w:val="22"/>
          <w:szCs w:val="22"/>
        </w:rPr>
        <w:t xml:space="preserve">Cynara scolimus</w:t>
      </w:r>
      <w:r>
        <w:rPr>
          <w:rFonts w:ascii="Calibri" w:hAnsi="Calibri" w:eastAsia="Calibri" w:cs="Calibri"/>
          <w:color w:val="000000"/>
          <w:sz w:val="22"/>
          <w:szCs w:val="22"/>
        </w:rPr>
        <w:t xml:space="preserve"> L.) y girasol (</w:t>
      </w:r>
      <w:r>
        <w:rPr>
          <w:rFonts w:ascii="Calibri" w:hAnsi="Calibri" w:eastAsia="Calibri" w:cs="Calibri"/>
          <w:i/>
          <w:iCs/>
          <w:color w:val="000000"/>
          <w:sz w:val="22"/>
          <w:szCs w:val="22"/>
        </w:rPr>
        <w:t xml:space="preserve">Helianthus annus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Ecología Aplicada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79-84.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Kaspi R &amp; Parrella MP (2005) Abamectin compatibility with the leafminer parasitoid </w:t>
      </w:r>
      <w:r>
        <w:rPr>
          <w:rFonts w:ascii="Calibri" w:hAnsi="Calibri" w:eastAsia="Calibri" w:cs="Calibri"/>
          <w:i/>
          <w:iCs/>
          <w:color w:val="000000"/>
          <w:sz w:val="22"/>
          <w:szCs w:val="22"/>
        </w:rPr>
        <w:t xml:space="preserve">Diglyphus isaea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172-179.</w:t>
      </w:r>
    </w:p>
    <w:p>
      <w:pPr>
        <w:widowControl w:val="on"/>
        <w:pBdr/>
        <w:spacing w:before="220" w:after="220" w:line="240" w:lineRule="auto"/>
        <w:ind w:left="0" w:right="0"/>
        <w:jc w:val="left"/>
      </w:pPr>
      <w:r>
        <w:rPr>
          <w:rFonts w:ascii="Calibri" w:hAnsi="Calibri" w:eastAsia="Calibri" w:cs="Calibri"/>
          <w:color w:val="000000"/>
          <w:sz w:val="22"/>
          <w:szCs w:val="22"/>
        </w:rPr>
        <w:t xml:space="preserve">Lonsdale O (2021) Manual of North American Agromyzidae (Diptera, Schizophora), with revision of the fauna of the " Delmarva " states.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1051</w:t>
      </w:r>
      <w:r>
        <w:rPr>
          <w:rFonts w:ascii="Calibri" w:hAnsi="Calibri" w:eastAsia="Calibri" w:cs="Calibri"/>
          <w:color w:val="000000"/>
          <w:sz w:val="22"/>
          <w:szCs w:val="22"/>
        </w:rPr>
        <w:t xml:space="preserve">, 1-481.</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(2022) Pest Management in Horticultural Crops Under Protected Cultivation. In: </w:t>
      </w:r>
      <w:r>
        <w:rPr>
          <w:rFonts w:ascii="Calibri" w:hAnsi="Calibri" w:eastAsia="Calibri" w:cs="Calibri"/>
          <w:i/>
          <w:iCs/>
          <w:color w:val="000000"/>
          <w:sz w:val="22"/>
          <w:szCs w:val="22"/>
        </w:rPr>
        <w:t xml:space="preserve">Trends in Horticultural Entomology</w:t>
      </w:r>
      <w:r>
        <w:rPr>
          <w:rFonts w:ascii="Calibri" w:hAnsi="Calibri" w:eastAsia="Calibri" w:cs="Calibri"/>
          <w:color w:val="000000"/>
          <w:sz w:val="22"/>
          <w:szCs w:val="22"/>
        </w:rPr>
        <w:t xml:space="preserve"> (Ed. By Mani, M). Springer, Singapore, 387-417.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M &amp; Etienne J (2002). Liste systématique et biogéographique des Agromyzidae (Diptera) de la région néotropicale.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25-52.</w:t>
      </w:r>
    </w:p>
    <w:p>
      <w:pPr>
        <w:widowControl w:val="on"/>
        <w:pBdr/>
        <w:spacing w:before="220" w:after="220" w:line="240" w:lineRule="auto"/>
        <w:ind w:left="0" w:right="0"/>
        <w:jc w:val="left"/>
      </w:pPr>
      <w:r>
        <w:rPr>
          <w:rFonts w:ascii="Calibri" w:hAnsi="Calibri" w:eastAsia="Calibri" w:cs="Calibri"/>
          <w:color w:val="000000"/>
          <w:sz w:val="22"/>
          <w:szCs w:val="22"/>
        </w:rPr>
        <w:t xml:space="preserve">Monica SS, Vinothkumar B, Krishnamoorthy SV &amp; Rajendran L (2021) Evaluation of different traps for the invasive leaf miner,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fields of the Nilgiris district, Tamil Nadu, India. </w:t>
      </w:r>
      <w:r>
        <w:rPr>
          <w:rFonts w:ascii="Calibri" w:hAnsi="Calibri" w:eastAsia="Calibri" w:cs="Calibri"/>
          <w:i/>
          <w:iCs/>
          <w:color w:val="000000"/>
          <w:sz w:val="22"/>
          <w:szCs w:val="22"/>
        </w:rPr>
        <w:t xml:space="preserve">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1563-1570.</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NJS, Barbosa RR &amp; Esposito MC (2019) Agromyzidae (Diptera: Schizophora) in the state of Pará: new species and new records in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4624</w:t>
      </w:r>
      <w:r>
        <w:rPr>
          <w:rFonts w:ascii="Calibri" w:hAnsi="Calibri" w:eastAsia="Calibri" w:cs="Calibri"/>
          <w:color w:val="000000"/>
          <w:sz w:val="22"/>
          <w:szCs w:val="22"/>
        </w:rPr>
        <w:t xml:space="preserve">(2), 151–182.</w:t>
      </w:r>
    </w:p>
    <w:p>
      <w:pPr>
        <w:widowControl w:val="on"/>
        <w:pBdr/>
        <w:spacing w:before="220" w:after="220" w:line="240" w:lineRule="auto"/>
        <w:ind w:left="0" w:right="0"/>
        <w:jc w:val="left"/>
      </w:pPr>
      <w:r>
        <w:rPr>
          <w:rFonts w:ascii="Calibri" w:hAnsi="Calibri" w:eastAsia="Calibri" w:cs="Calibri"/>
          <w:color w:val="000000"/>
          <w:sz w:val="22"/>
          <w:szCs w:val="22"/>
        </w:rPr>
        <w:t xml:space="preserve">Musgrave CA, Poe SL &amp; Weems HV (1975)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&amp; Nishida T (1966) A biological study of </w:t>
      </w:r>
      <w:r>
        <w:rPr>
          <w:rFonts w:ascii="Calibri" w:hAnsi="Calibri" w:eastAsia="Calibri" w:cs="Calibri"/>
          <w:i/>
          <w:iCs/>
          <w:color w:val="000000"/>
          <w:sz w:val="22"/>
          <w:szCs w:val="22"/>
        </w:rPr>
        <w:t xml:space="preserve">Phytobia (Amauromyza) maculosa</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(5),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Keil CB, Morse JG (1984) Insecticide resistance in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Salvo A &amp; Valladares GR (2007) Leafminer parasitoids and pest management. </w:t>
      </w:r>
      <w:r>
        <w:rPr>
          <w:rFonts w:ascii="Calibri" w:hAnsi="Calibri" w:eastAsia="Calibri" w:cs="Calibri"/>
          <w:i/>
          <w:iCs/>
          <w:color w:val="000000"/>
          <w:sz w:val="22"/>
          <w:szCs w:val="22"/>
        </w:rPr>
        <w:t xml:space="preserve">Ciencia e Investigación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167-185.</w:t>
      </w:r>
    </w:p>
    <w:p>
      <w:pPr>
        <w:widowControl w:val="on"/>
        <w:pBdr/>
        <w:spacing w:before="220" w:after="220" w:line="240" w:lineRule="auto"/>
        <w:ind w:left="0" w:right="0"/>
        <w:jc w:val="left"/>
      </w:pPr>
      <w:r>
        <w:rPr>
          <w:rFonts w:ascii="Calibri" w:hAnsi="Calibri" w:eastAsia="Calibri" w:cs="Calibri"/>
          <w:color w:val="000000"/>
          <w:sz w:val="22"/>
          <w:szCs w:val="22"/>
        </w:rPr>
        <w:t xml:space="preserve">Sanabria de Arevalo IS (1994) Insectos minadores (Diptera: Agromyzidae) de la Sabana de Bogotá (Cundinamarca, Colombia).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61-100.</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Winkler IS &amp; Wiegmann BM (2007) Phylogenetic relationships within the leaf-mining flies (Diptera: Agromyzidae) inferred from sequence data from multiple genes.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756-775.</w:t>
      </w:r>
    </w:p>
    <w:p>
      <w:pPr>
        <w:widowControl w:val="on"/>
        <w:pBdr/>
        <w:spacing w:before="220" w:after="220" w:line="240" w:lineRule="auto"/>
        <w:ind w:left="0" w:right="0"/>
        <w:jc w:val="left"/>
      </w:pPr>
      <w:r>
        <w:rPr>
          <w:rFonts w:ascii="Calibri" w:hAnsi="Calibri" w:eastAsia="Calibri" w:cs="Calibri"/>
          <w:color w:val="000000"/>
          <w:sz w:val="22"/>
          <w:szCs w:val="22"/>
        </w:rPr>
        <w:t xml:space="preserve">Scheirs J, De Bruyn L &amp; Von Tschirnhaus M (1997) Comparison of different trapping methods in Agromyzidae (Diptera).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(1‐5), 429-433.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&amp; Wave HE (1962) New chrysanthemum leaf miner species. </w:t>
      </w:r>
      <w:r>
        <w:rPr>
          <w:rFonts w:ascii="Calibri" w:hAnsi="Calibri" w:eastAsia="Calibri" w:cs="Calibri"/>
          <w:i/>
          <w:iCs/>
          <w:color w:val="000000"/>
          <w:sz w:val="22"/>
          <w:szCs w:val="22"/>
        </w:rPr>
        <w:t xml:space="preserve">Florists'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29-30.</w:t>
      </w:r>
    </w:p>
    <w:p>
      <w:pPr>
        <w:widowControl w:val="on"/>
        <w:pBdr/>
        <w:spacing w:before="220" w:after="220" w:line="240" w:lineRule="auto"/>
        <w:ind w:left="0" w:right="0"/>
        <w:jc w:val="left"/>
      </w:pPr>
      <w:r>
        <w:rPr>
          <w:rFonts w:ascii="Calibri" w:hAnsi="Calibri" w:eastAsia="Calibri" w:cs="Calibri"/>
          <w:color w:val="000000"/>
          <w:sz w:val="22"/>
          <w:szCs w:val="22"/>
        </w:rPr>
        <w:t xml:space="preserve">Sousa VRD &amp; Couri MS (2021) The leaf-miner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in the Neotropical region: key to species and first record of </w:t>
      </w:r>
      <w:r>
        <w:rPr>
          <w:rFonts w:ascii="Calibri" w:hAnsi="Calibri" w:eastAsia="Calibri" w:cs="Calibri"/>
          <w:i/>
          <w:iCs/>
          <w:color w:val="000000"/>
          <w:sz w:val="22"/>
          <w:szCs w:val="22"/>
        </w:rPr>
        <w:t xml:space="preserve">Nemorimyza posticata</w:t>
      </w:r>
      <w:r>
        <w:rPr>
          <w:rFonts w:ascii="Calibri" w:hAnsi="Calibri" w:eastAsia="Calibri" w:cs="Calibri"/>
          <w:color w:val="000000"/>
          <w:sz w:val="22"/>
          <w:szCs w:val="22"/>
        </w:rPr>
        <w:t xml:space="preserve"> (Meigen, 1830) from Brazil (Diptera, Agromyzidae).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e20210017.</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(1963) A synopsis of the neotropical Agromyzidae (Diptera). </w:t>
      </w:r>
      <w:r>
        <w:rPr>
          <w:rFonts w:ascii="Calibri" w:hAnsi="Calibri" w:eastAsia="Calibri" w:cs="Calibri"/>
          <w:i/>
          <w:iCs/>
          <w:color w:val="000000"/>
          <w:sz w:val="22"/>
          <w:szCs w:val="22"/>
        </w:rPr>
        <w:t xml:space="preserve">Transactions of the Royal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(12), 291-389.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Series Entomologica</w:t>
      </w:r>
      <w:r>
        <w:rPr>
          <w:rFonts w:ascii="Calibri" w:hAnsi="Calibri" w:eastAsia="Calibri" w:cs="Calibri"/>
          <w:color w:val="000000"/>
          <w:sz w:val="22"/>
          <w:szCs w:val="22"/>
        </w:rPr>
        <w:t xml:space="preserve"> No.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(1981) </w:t>
      </w:r>
      <w:r>
        <w:rPr>
          <w:rFonts w:ascii="Calibri" w:hAnsi="Calibri" w:eastAsia="Calibri" w:cs="Calibri"/>
          <w:i/>
          <w:iCs/>
          <w:color w:val="000000"/>
          <w:sz w:val="22"/>
          <w:szCs w:val="22"/>
        </w:rPr>
        <w:t xml:space="preserve">A revisionary study of the leaf-mining flies (Agromyzidae) of California</w:t>
      </w:r>
      <w:r>
        <w:rPr>
          <w:rFonts w:ascii="Calibri" w:hAnsi="Calibri" w:eastAsia="Calibri" w:cs="Calibri"/>
          <w:color w:val="000000"/>
          <w:sz w:val="22"/>
          <w:szCs w:val="22"/>
        </w:rPr>
        <w:t xml:space="preserve"> (Vol. 3273). University of California, Agriculture and Natural Resources.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Dordrecht, Kluwer Academic Publishers,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&amp; Steyskal GC (1986) Manual of the Agromyzidae (Diptera) of the United States. </w:t>
      </w:r>
      <w:r>
        <w:rPr>
          <w:rFonts w:ascii="Calibri" w:hAnsi="Calibri" w:eastAsia="Calibri" w:cs="Calibri"/>
          <w:i/>
          <w:iCs/>
          <w:color w:val="000000"/>
          <w:sz w:val="22"/>
          <w:szCs w:val="22"/>
        </w:rPr>
        <w:t xml:space="preserve">Agriculture Handbook, US Department of Agriculture</w:t>
      </w:r>
      <w:r>
        <w:rPr>
          <w:rFonts w:ascii="Calibri" w:hAnsi="Calibri" w:eastAsia="Calibri" w:cs="Calibri"/>
          <w:color w:val="000000"/>
          <w:sz w:val="22"/>
          <w:szCs w:val="22"/>
        </w:rPr>
        <w:t xml:space="preserve">, No. 638, 478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Martinez M &amp; Etienne J (1992) The Agromyzidae (Diptera) of Guadeloupe.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251–302.</w:t>
      </w:r>
    </w:p>
    <w:p>
      <w:pPr>
        <w:widowControl w:val="on"/>
        <w:pBdr/>
        <w:spacing w:before="220" w:after="220" w:line="240" w:lineRule="auto"/>
        <w:ind w:left="0" w:right="0"/>
        <w:jc w:val="left"/>
      </w:pPr>
      <w:r>
        <w:rPr>
          <w:rFonts w:ascii="Calibri" w:hAnsi="Calibri" w:eastAsia="Calibri" w:cs="Calibri"/>
          <w:color w:val="000000"/>
          <w:sz w:val="22"/>
          <w:szCs w:val="22"/>
        </w:rPr>
        <w:t xml:space="preserve">Stegmaier CE (1967) Some new host plant records and parasites of </w:t>
      </w:r>
      <w:r>
        <w:rPr>
          <w:rFonts w:ascii="Calibri" w:hAnsi="Calibri" w:eastAsia="Calibri" w:cs="Calibri"/>
          <w:i/>
          <w:iCs/>
          <w:color w:val="000000"/>
          <w:sz w:val="22"/>
          <w:szCs w:val="22"/>
        </w:rPr>
        <w:t xml:space="preserve">Phytobia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maculosa</w:t>
      </w:r>
      <w:r>
        <w:rPr>
          <w:rFonts w:ascii="Calibri" w:hAnsi="Calibri" w:eastAsia="Calibri" w:cs="Calibri"/>
          <w:color w:val="000000"/>
          <w:sz w:val="22"/>
          <w:szCs w:val="22"/>
        </w:rPr>
        <w:t xml:space="preserve"> in Florida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Valenzuela-Escoboza FA, Castañeda-Vildozola A, Palacios-Torres RE, López-Martínez G, da Silva-Sombra KD, Valdez-Carrasco J &amp; López-Valenzuela BE (2017) First record of the genus </w:t>
      </w:r>
      <w:r>
        <w:rPr>
          <w:rFonts w:ascii="Calibri" w:hAnsi="Calibri" w:eastAsia="Calibri" w:cs="Calibri"/>
          <w:i/>
          <w:iCs/>
          <w:color w:val="000000"/>
          <w:sz w:val="22"/>
          <w:szCs w:val="22"/>
        </w:rPr>
        <w:t xml:space="preserve">Nemorimyza</w:t>
      </w:r>
      <w:r>
        <w:rPr>
          <w:rFonts w:ascii="Calibri" w:hAnsi="Calibri" w:eastAsia="Calibri" w:cs="Calibri"/>
          <w:color w:val="000000"/>
          <w:sz w:val="22"/>
          <w:szCs w:val="22"/>
        </w:rPr>
        <w:t xml:space="preserve"> Frey, 1946 (Diptera: Agromyzidae) for Mexico.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 Salvo A &amp; Videla M (1999) Moscas minadoras en cultivos de Argentina. </w:t>
      </w:r>
      <w:r>
        <w:rPr>
          <w:rFonts w:ascii="Calibri" w:hAnsi="Calibri" w:eastAsia="Calibri" w:cs="Calibri"/>
          <w:i/>
          <w:iCs/>
          <w:color w:val="000000"/>
          <w:sz w:val="22"/>
          <w:szCs w:val="22"/>
        </w:rPr>
        <w:t xml:space="preserve">Horticultura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(44-45), 56-61.</w:t>
      </w:r>
    </w:p>
    <w:p>
      <w:pPr>
        <w:widowControl w:val="on"/>
        <w:pBdr/>
        <w:spacing w:before="220" w:after="220" w:line="240" w:lineRule="auto"/>
        <w:ind w:left="0" w:right="0"/>
        <w:jc w:val="left"/>
      </w:pPr>
      <w:r>
        <w:rPr>
          <w:rFonts w:ascii="Calibri" w:hAnsi="Calibri" w:eastAsia="Calibri" w:cs="Calibri"/>
          <w:color w:val="000000"/>
          <w:sz w:val="22"/>
          <w:szCs w:val="22"/>
        </w:rPr>
        <w:t xml:space="preserve">Valladares GR, Salvo SA &amp; Saini E (2011) Moscas minadoras del girasol y sus enemigos naturales. </w:t>
      </w:r>
      <w:r>
        <w:rPr>
          <w:rFonts w:ascii="Calibri" w:hAnsi="Calibri" w:eastAsia="Calibri" w:cs="Calibri"/>
          <w:i/>
          <w:iCs/>
          <w:color w:val="000000"/>
          <w:sz w:val="22"/>
          <w:szCs w:val="22"/>
        </w:rPr>
        <w:t xml:space="preserve">Revista de Investigaciones Agropecuarias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180-188.</w:t>
      </w:r>
    </w:p>
    <w:p>
      <w:pPr>
        <w:widowControl w:val="on"/>
        <w:pBdr/>
        <w:spacing w:before="220" w:after="220" w:line="240" w:lineRule="auto"/>
        <w:ind w:left="0" w:right="0"/>
        <w:jc w:val="left"/>
      </w:pPr>
      <w:r>
        <w:rPr>
          <w:rFonts w:ascii="Calibri" w:hAnsi="Calibri" w:eastAsia="Calibri" w:cs="Calibri"/>
          <w:color w:val="000000"/>
          <w:sz w:val="22"/>
          <w:szCs w:val="22"/>
        </w:rPr>
        <w:t xml:space="preserve">Videla M &amp; Valladares G (2007) Induced resistance against leafminer eggs by extrusion in young potato plants.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&amp; Smith FF (1970) Survival of eggs of </w:t>
      </w:r>
      <w:r>
        <w:rPr>
          <w:rFonts w:ascii="Calibri" w:hAnsi="Calibri" w:eastAsia="Calibri" w:cs="Calibri"/>
          <w:i/>
          <w:iCs/>
          <w:color w:val="000000"/>
          <w:sz w:val="22"/>
          <w:szCs w:val="22"/>
        </w:rPr>
        <w:t xml:space="preserve">Liriomyza munda</w:t>
      </w:r>
      <w:r>
        <w:rPr>
          <w:rFonts w:ascii="Calibri" w:hAnsi="Calibri" w:eastAsia="Calibri" w:cs="Calibri"/>
          <w:color w:val="000000"/>
          <w:sz w:val="22"/>
          <w:szCs w:val="22"/>
        </w:rPr>
        <w:t xml:space="preserve"> in chrysanthemums during cold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1359-361.</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(1923) Insect enemies of chrysanthemums.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1306</w:t>
      </w:r>
      <w:r>
        <w:rPr>
          <w:rFonts w:ascii="Calibri" w:hAnsi="Calibri" w:eastAsia="Calibri" w:cs="Calibri"/>
          <w:color w:val="000000"/>
          <w:sz w:val="22"/>
          <w:szCs w:val="22"/>
        </w:rPr>
        <w:t xml:space="preserve">, 36 pp.</w:t>
      </w:r>
    </w:p>
    <w:p>
      <w:pPr>
        <w:widowControl w:val="on"/>
        <w:pBdr/>
        <w:spacing w:before="220" w:after="220" w:line="240" w:lineRule="auto"/>
        <w:ind w:left="0" w:right="0"/>
        <w:jc w:val="left"/>
      </w:pPr>
      <w:r>
        <w:rPr>
          <w:rFonts w:ascii="Calibri" w:hAnsi="Calibri" w:eastAsia="Calibri" w:cs="Calibri"/>
          <w:color w:val="000000"/>
          <w:sz w:val="22"/>
          <w:szCs w:val="22"/>
        </w:rPr>
        <w:t xml:space="preserve">Weigel CA &amp; Sasser ER (1923) Insects injurious to ornamental greenhouse plants. </w:t>
      </w:r>
      <w:r>
        <w:rPr>
          <w:rFonts w:ascii="Calibri" w:hAnsi="Calibri" w:eastAsia="Calibri" w:cs="Calibri"/>
          <w:i/>
          <w:iCs/>
          <w:color w:val="000000"/>
          <w:sz w:val="22"/>
          <w:szCs w:val="22"/>
        </w:rPr>
        <w:t xml:space="preserve">US Department of Agriculture Farmers' Bulletin</w:t>
      </w:r>
      <w:r>
        <w:rPr>
          <w:rFonts w:ascii="Calibri" w:hAnsi="Calibri" w:eastAsia="Calibri" w:cs="Calibri"/>
          <w:color w:val="000000"/>
          <w:sz w:val="22"/>
          <w:szCs w:val="22"/>
        </w:rPr>
        <w:t xml:space="preserve"> No. 1362, 88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Yoshimoto CM &amp; Gressitt JL (1964) Dispersal studies on Aphididae, Agromyzidae and Cynipoidae.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525-531.</w:t>
      </w:r>
    </w:p>
    <w:p>
      <w:pPr>
        <w:widowControl w:val="on"/>
        <w:pBdr/>
        <w:spacing w:before="220" w:after="220" w:line="240" w:lineRule="auto"/>
        <w:ind w:left="0" w:right="0"/>
        <w:jc w:val="left"/>
      </w:pPr>
      <w:r>
        <w:rPr>
          <w:rFonts w:ascii="Calibri" w:hAnsi="Calibri" w:eastAsia="Calibri" w:cs="Calibri"/>
          <w:color w:val="000000"/>
          <w:sz w:val="22"/>
          <w:szCs w:val="22"/>
        </w:rPr>
        <w:t xml:space="preserve">Zlobin VV (1996) The genus </w:t>
      </w:r>
      <w:r>
        <w:rPr>
          <w:rFonts w:ascii="Calibri" w:hAnsi="Calibri" w:eastAsia="Calibri" w:cs="Calibri"/>
          <w:i/>
          <w:iCs/>
          <w:color w:val="000000"/>
          <w:sz w:val="22"/>
          <w:szCs w:val="22"/>
        </w:rPr>
        <w:t xml:space="preserve">Amauromyza</w:t>
      </w:r>
      <w:r>
        <w:rPr>
          <w:rFonts w:ascii="Calibri" w:hAnsi="Calibri" w:eastAsia="Calibri" w:cs="Calibri"/>
          <w:color w:val="000000"/>
          <w:sz w:val="22"/>
          <w:szCs w:val="22"/>
        </w:rPr>
        <w:t xml:space="preserve"> Hendel (Diptera, Agromyzidae): a clarification of species of the subgenus </w:t>
      </w:r>
      <w:r>
        <w:rPr>
          <w:rFonts w:ascii="Calibri" w:hAnsi="Calibri" w:eastAsia="Calibri" w:cs="Calibri"/>
          <w:i/>
          <w:iCs/>
          <w:color w:val="000000"/>
          <w:sz w:val="22"/>
          <w:szCs w:val="22"/>
        </w:rPr>
        <w:t xml:space="preserve">Annimyzella</w:t>
      </w:r>
      <w:r>
        <w:rPr>
          <w:rFonts w:ascii="Calibri" w:hAnsi="Calibri" w:eastAsia="Calibri" w:cs="Calibri"/>
          <w:color w:val="000000"/>
          <w:sz w:val="22"/>
          <w:szCs w:val="22"/>
        </w:rPr>
        <w:t xml:space="preserve"> Spencer. </w:t>
      </w:r>
      <w:r>
        <w:rPr>
          <w:rFonts w:ascii="Calibri" w:hAnsi="Calibri" w:eastAsia="Calibri" w:cs="Calibri"/>
          <w:i/>
          <w:iCs/>
          <w:color w:val="000000"/>
          <w:sz w:val="22"/>
          <w:szCs w:val="22"/>
        </w:rPr>
        <w:t xml:space="preserve">International Journal of Dipterological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Graciela Valladares, Centro de Investigaciones Entomologicas de Cordoba, Universidad Nacional de Cordoba – CONICET) (Retired).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Nemorimyza maculosa</w:t>
      </w:r>
      <w:r>
        <w:rPr>
          <w:rFonts w:ascii="Calibri" w:hAnsi="Calibri" w:eastAsia="Calibri" w:cs="Calibri"/>
          <w:color w:val="000000"/>
          <w:sz w:val="22"/>
          <w:szCs w:val="22"/>
        </w:rPr>
        <w:t xml:space="preserve">. EPPO datasheets on pests recommended for regulation. Available online. </w:t>
      </w:r>
      <w:hyperlink r:id="rId20206805189961b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the datasheet on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56226805189961d37" w:history="1">
        <w:r>
          <w:rPr>
            <w:rFonts w:ascii="Calibri" w:hAnsi="Calibri" w:eastAsia="Calibri" w:cs="Calibri"/>
            <w:color w:val="0000CC"/>
            <w:sz w:val="22"/>
            <w:szCs w:val="22"/>
            <w:u w:val="single"/>
          </w:rPr>
          <w:t xml:space="preserve">https://doi.org/10.1111/j.1365-2338.1984.tb01978.x</w:t>
        </w:r>
      </w:hyperlink>
    </w:p>
    <w:p>
      <w:r>
        <w:drawing>
          <wp:inline distT="0" distB="0" distL="0" distR="0">
            <wp:extent cx="1800000" cy="604800"/>
            <wp:docPr id="32849539" name="name85326805189961d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006805189961d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95640">
    <w:multiLevelType w:val="hybridMultilevel"/>
    <w:lvl w:ilvl="0" w:tplc="52325844">
      <w:start w:val="1"/>
      <w:numFmt w:val="decimal"/>
      <w:lvlText w:val="%1."/>
      <w:lvlJc w:val="left"/>
      <w:pPr>
        <w:ind w:left="720" w:hanging="360"/>
      </w:pPr>
    </w:lvl>
    <w:lvl w:ilvl="1" w:tplc="52325844" w:tentative="1">
      <w:start w:val="1"/>
      <w:numFmt w:val="lowerLetter"/>
      <w:lvlText w:val="%2."/>
      <w:lvlJc w:val="left"/>
      <w:pPr>
        <w:ind w:left="1440" w:hanging="360"/>
      </w:pPr>
    </w:lvl>
    <w:lvl w:ilvl="2" w:tplc="52325844" w:tentative="1">
      <w:start w:val="1"/>
      <w:numFmt w:val="lowerRoman"/>
      <w:lvlText w:val="%3."/>
      <w:lvlJc w:val="right"/>
      <w:pPr>
        <w:ind w:left="2160" w:hanging="180"/>
      </w:pPr>
    </w:lvl>
    <w:lvl w:ilvl="3" w:tplc="52325844" w:tentative="1">
      <w:start w:val="1"/>
      <w:numFmt w:val="decimal"/>
      <w:lvlText w:val="%4."/>
      <w:lvlJc w:val="left"/>
      <w:pPr>
        <w:ind w:left="2880" w:hanging="360"/>
      </w:pPr>
    </w:lvl>
    <w:lvl w:ilvl="4" w:tplc="52325844" w:tentative="1">
      <w:start w:val="1"/>
      <w:numFmt w:val="lowerLetter"/>
      <w:lvlText w:val="%5."/>
      <w:lvlJc w:val="left"/>
      <w:pPr>
        <w:ind w:left="3600" w:hanging="360"/>
      </w:pPr>
    </w:lvl>
    <w:lvl w:ilvl="5" w:tplc="52325844" w:tentative="1">
      <w:start w:val="1"/>
      <w:numFmt w:val="lowerRoman"/>
      <w:lvlText w:val="%6."/>
      <w:lvlJc w:val="right"/>
      <w:pPr>
        <w:ind w:left="4320" w:hanging="180"/>
      </w:pPr>
    </w:lvl>
    <w:lvl w:ilvl="6" w:tplc="52325844" w:tentative="1">
      <w:start w:val="1"/>
      <w:numFmt w:val="decimal"/>
      <w:lvlText w:val="%7."/>
      <w:lvlJc w:val="left"/>
      <w:pPr>
        <w:ind w:left="5040" w:hanging="360"/>
      </w:pPr>
    </w:lvl>
    <w:lvl w:ilvl="7" w:tplc="52325844" w:tentative="1">
      <w:start w:val="1"/>
      <w:numFmt w:val="lowerLetter"/>
      <w:lvlText w:val="%8."/>
      <w:lvlJc w:val="left"/>
      <w:pPr>
        <w:ind w:left="5760" w:hanging="360"/>
      </w:pPr>
    </w:lvl>
    <w:lvl w:ilvl="8" w:tplc="52325844" w:tentative="1">
      <w:start w:val="1"/>
      <w:numFmt w:val="lowerRoman"/>
      <w:lvlText w:val="%9."/>
      <w:lvlJc w:val="right"/>
      <w:pPr>
        <w:ind w:left="6480" w:hanging="180"/>
      </w:pPr>
    </w:lvl>
  </w:abstractNum>
  <w:abstractNum w:abstractNumId="39595639">
    <w:multiLevelType w:val="hybridMultilevel"/>
    <w:lvl w:ilvl="0" w:tplc="641802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95639">
    <w:abstractNumId w:val="39595639"/>
  </w:num>
  <w:num w:numId="39595640">
    <w:abstractNumId w:val="39595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661814" Type="http://schemas.microsoft.com/office/2011/relationships/commentsExtended" Target="commentsExtended.xml"/><Relationship Id="rId238371016" Type="http://schemas.microsoft.com/office/2011/relationships/people" Target="people.xml"/><Relationship Id="rId6545680518995e489" Type="http://schemas.openxmlformats.org/officeDocument/2006/relationships/hyperlink" Target="https://gd.eppo.int/taxon/AMAZMA/" TargetMode="External"/><Relationship Id="rId9917680518995e4f5" Type="http://schemas.openxmlformats.org/officeDocument/2006/relationships/hyperlink" Target="https://gd.eppo.int/taxon/AMAZMA/categorization" TargetMode="External"/><Relationship Id="rId25606805189960b51" Type="http://schemas.openxmlformats.org/officeDocument/2006/relationships/hyperlink" Target="https://doi.org/10.1079/pwkb.species.4687" TargetMode="External"/><Relationship Id="rId11966805189960ca0" Type="http://schemas.openxmlformats.org/officeDocument/2006/relationships/hyperlink" Target="https://doi.org/10.2903/j.efsa.2020.6036" TargetMode="External"/><Relationship Id="rId20206805189961b9c" Type="http://schemas.openxmlformats.org/officeDocument/2006/relationships/hyperlink" Target="https://gd.eppo.int" TargetMode="External"/><Relationship Id="rId56226805189961d37" Type="http://schemas.openxmlformats.org/officeDocument/2006/relationships/hyperlink" Target="https://doi.org/10.1111/j.1365-2338.1984.tb01978.x" TargetMode="External"/><Relationship Id="rId8661680518995fd82" Type="http://schemas.openxmlformats.org/officeDocument/2006/relationships/image" Target="media/imgrId8661680518995fd82.jpg"/><Relationship Id="rId78006805189961dc7" Type="http://schemas.openxmlformats.org/officeDocument/2006/relationships/image" Target="media/imgrId78006805189961d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