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suspensa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suspensa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suspensa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longimacula</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unipuncta</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Trypeta suspensa</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Caribbean fruit fly, greater Antillean fruit fly</w:t>
            </w:r>
            <w:hyperlink r:id="rId6075676d8894964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26676d8894964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ANSTSU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Loew (1862) as </w:t>
      </w:r>
      <w:r>
        <w:rPr>
          <w:rFonts w:ascii="Calibri" w:hAnsi="Calibri" w:eastAsia="Calibri" w:cs="Calibri"/>
          <w:i/>
          <w:iCs/>
          <w:color w:val="000000"/>
          <w:sz w:val="22"/>
          <w:szCs w:val="22"/>
        </w:rPr>
        <w:t xml:space="preserve">Trypeta suspensa</w:t>
      </w:r>
      <w:r>
        <w:rPr>
          <w:rFonts w:ascii="Calibri" w:hAnsi="Calibri" w:eastAsia="Calibri" w:cs="Calibri"/>
          <w:color w:val="000000"/>
          <w:sz w:val="22"/>
          <w:szCs w:val="22"/>
        </w:rPr>
        <w:t xml:space="preserve">. The current combination was proposed by Schiner (1868). The names </w:t>
      </w:r>
      <w:r>
        <w:rPr>
          <w:rFonts w:ascii="Calibri" w:hAnsi="Calibri" w:eastAsia="Calibri" w:cs="Calibri"/>
          <w:i/>
          <w:iCs/>
          <w:color w:val="000000"/>
          <w:sz w:val="22"/>
          <w:szCs w:val="22"/>
        </w:rPr>
        <w:t xml:space="preserve">Anastrepha unipuncta</w:t>
      </w:r>
      <w:r>
        <w:rPr>
          <w:rFonts w:ascii="Calibri" w:hAnsi="Calibri" w:eastAsia="Calibri" w:cs="Calibri"/>
          <w:color w:val="000000"/>
          <w:sz w:val="22"/>
          <w:szCs w:val="22"/>
        </w:rPr>
        <w:t xml:space="preserve"> Seín (1933) and </w:t>
      </w:r>
      <w:r>
        <w:rPr>
          <w:rFonts w:ascii="Calibri" w:hAnsi="Calibri" w:eastAsia="Calibri" w:cs="Calibri"/>
          <w:i/>
          <w:iCs/>
          <w:color w:val="000000"/>
          <w:sz w:val="22"/>
          <w:szCs w:val="22"/>
        </w:rPr>
        <w:t xml:space="preserve">Anastrepha longimacula</w:t>
      </w:r>
      <w:r>
        <w:rPr>
          <w:rFonts w:ascii="Calibri" w:hAnsi="Calibri" w:eastAsia="Calibri" w:cs="Calibri"/>
          <w:color w:val="000000"/>
          <w:sz w:val="22"/>
          <w:szCs w:val="22"/>
        </w:rPr>
        <w:t xml:space="preserve"> Greene (1934) are recognized as synonyms. Name, host plant, and distribution data for this species and other fruit flies are available under Fruit Fly Databases on the </w:t>
      </w:r>
      <w:hyperlink r:id="rId5357676d88949661e"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preferred hosts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are Myrtaceae, especially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and calamondin (</w:t>
      </w:r>
      <w:r>
        <w:rPr>
          <w:rFonts w:ascii="Calibri" w:hAnsi="Calibri" w:eastAsia="Calibri" w:cs="Calibri"/>
          <w:i/>
          <w:iCs/>
          <w:color w:val="000000"/>
          <w:sz w:val="22"/>
          <w:szCs w:val="22"/>
        </w:rPr>
        <w:t xml:space="preserve">Citrofortunella microcarpa</w:t>
      </w:r>
      <w:r>
        <w:rPr>
          <w:rFonts w:ascii="Calibri" w:hAnsi="Calibri" w:eastAsia="Calibri" w:cs="Calibri"/>
          <w:color w:val="000000"/>
          <w:sz w:val="22"/>
          <w:szCs w:val="22"/>
        </w:rPr>
        <w:t xml:space="preserve">), which are primarily planted as ornamentals, and loquat, kumquat, and sapodilla, are also important hosts, and a variety of other fruits are occasionally infested.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not normally significant hosts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at least in Puerto Rico and USA (Florida)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attack ripe citrus fruits, especially grapefruit and oranges, and is of quarantine importance. As is the case for several other pest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been recorded on a wide range of fruits, both tropical and temperate, but many of these records may be incidental occurrences or need verification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Canella winterana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lateriflora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cerasiflora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luschnathiana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umbellulifera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 subsp.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lecontei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occurs in the Greater Antilles, Bahamas, Cayman Islands, and Virgin Islands. It is invasive in the USA (Florida) (Weems, 1965, 1966). The record from French Guiana (CABI/EPPO, 2002) is doubtful. It has been trapped in California (USA) but is not established there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r>
        <w:drawing>
          <wp:inline distT="0" distB="0" distL="0" distR="0">
            <wp:extent cx="6120000" cy="3067200"/>
            <wp:docPr id="70634129" name="name1855676d88949824d" descr="ANST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SU_distribution_map.jpg"/>
                    <pic:cNvPicPr/>
                  </pic:nvPicPr>
                  <pic:blipFill>
                    <a:blip r:embed="rId1046676d8894982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Cayman Islands, Cuba, Dominican Republic, Haiti, Jamaica, Puerto Rico, Virgin Islands (British)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Larvae pass through three instars that feed in the flesh of the fruit. Mature larvae exit the fruit and pupariate in the soil. Adult males produce a pheromone and lek to attract females for mating. Calling occurs mainly in the early afternoon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Lawrence (1979), Heppner (1984),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and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provided descriptive information on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12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White and Elson-Harris (1994): Length 6.7-9.0 mm. Head: 8-13 oral ridges, 3-4 small accessory plates; mandible moderately sclerotized, with single large slender curved apical tooth. Thoracic and abdominal segments: T1-T3 middorsally with 5-10, 3-5, and 3-5 rows of spinules, respectively; A1-A8 without dorsal spinules medially; caudal segment with tubercles and sensilla small but obvious. Anterior spiracle with 8-15 tubules. Posterior spiracle with dorsal and ventral bundles of 9-16 hairs. Anal lobes large, protuberant, entire or bifid.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1.02-1.40 mm long, 0.25-0.30 mm wide; white; posteriorly gradually tapered; anteriorly abruptly tapered, without lobe, micropyle near tip, with rim almost imperceptible; with strong chorion ornamentation covering about 11% of egg length comprising irregular polygons with aeropyles in polygon walls (Figueiredo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brown; mesopleuron and scutum without brown markings, except usually with distinct brown spot medially on scuto-scutellar suture (sometimes absent in Jamaican specimens); subscutellum entirely orange or with brown lateral mark; mediotergite entirely orange or narrowly brown laterally; S-band predominantly orange, including medial section, distal section broad, at apex of vein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0.8-1.0 times width of cell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(both measured perpendicular to band), extended to or almost to apex of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V-band with proximal arm extending along posterior wing margin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1.45–1.95 mm long, 0.60–0.80 times mesonotum length; aculeus 1.4–1.6 mm long; tip 0.19–0.23 mm long, with distal 0.50–0.65 distinctly serrate and with lateral margin of serrate part not curved dorsally, 0.10–0.13 mm wide, 1.5-2.2 times as long as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very similar to that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fraterculus</w:t>
      </w:r>
      <w:r>
        <w:rPr>
          <w:rFonts w:ascii="Calibri" w:hAnsi="Calibri" w:eastAsia="Calibri" w:cs="Calibri"/>
          <w:color w:val="000000"/>
          <w:sz w:val="22"/>
          <w:szCs w:val="22"/>
        </w:rPr>
        <w:t xml:space="preserve">, but differs from the former in the shape of the aculeus tip and in usually having a brown medial spot on the scuto-scutellar suture, and from the latter in having the apical section of the S-band broader.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was included in the investigation by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of the DNA barcode region of the cytochrome oxidase I gene for diagnosis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pest species. It cannot be distinguished from Mesoamerican populations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as these taxa share identical COI barcode sequences. However,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related taxa by small differences in the ITS2 DNA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Boykin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examined variation in COI sequences in 107 individuals from throughout most of the range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and found no evidence of population segregation.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Eugenia, Psidium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Syzygium </w:t>
      </w:r>
      <w:r>
        <w:rPr>
          <w:rFonts w:ascii="Calibri" w:hAnsi="Calibri" w:eastAsia="Calibri" w:cs="Calibri"/>
          <w:color w:val="000000"/>
          <w:sz w:val="22"/>
          <w:szCs w:val="22"/>
        </w:rPr>
        <w:t xml:space="preserve">species, and to a lesser extent various other hosts, including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are the most serious fruit fly pests in the tropical Americas (Norrbom &amp; Foote, 1989), with the possible exception of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primarily a pest of guavas and other Myrtaceae (White &amp; Elson-Harris, 1992). It is recorded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only in some areas and there is evidence that only ripe fruits are attacked. The fact that the pest occurs in southern Florida, USA, a major center of tourism and agriculture, has given it particular quarantine importance (Greany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(Bateman, 1982; Roessler, 1989). Cultural practices, such as destroying all fallen and infested fruits and removal of alternative hosts,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with braconid wasps has been used with limited success in Florida and Puerto Rico (Baranowski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Sivinski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Eitam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was evaluated for suppression and eradication in area-wide management programs to control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 Florida (Holler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but is not currently used. In Florida, the Caribbean Fruit Fly Protocol Program (https://www.fdacs.gov/Agriculture-Industry/Pests-and-Diseases/Plant-Pests-and-Diseases/Exotic-Fruit-Flies/Caribbean-Fruit-Fly-Protocol-Program) facilitates the export of fresh fruits (currently citrus, peach and carambola) to areas requiring regulatory safeguards (also see Simpson, 1993). Certification is based on the fruit being harvested from designated areas, following protocols including removal of preferred hosts, triggers for bait spray applications, and monitoring of traps, harvesting, packinghouses and bait spray applications during the harvest season.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broad range of hosts and is a significant pest throughout its range, especially on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It is invasive at least in Florida, USA (Weems, 1965, 1966) and has been trapped in California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occurs primarily in lowland, tropical or subtropical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limited at most to the warmer southern parts of the EPPO region. Populations might enter and multiply during the summer months. In southern areas, some such populations might survive one or several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as well as other hosts such as</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inspected for symptoms of infestation and those suspected should be cut open in order to look for larvae. EPPO recommends that such fruits should come from an area where</w:t>
      </w:r>
      <w:r>
        <w:rPr>
          <w:rFonts w:ascii="Calibri" w:hAnsi="Calibri" w:eastAsia="Calibri" w:cs="Calibri"/>
          <w:i/>
          <w:iCs/>
          <w:color w:val="000000"/>
          <w:sz w:val="22"/>
          <w:szCs w:val="22"/>
        </w:rPr>
        <w:t xml:space="preserve"> A. suspensa</w:t>
      </w:r>
      <w:r>
        <w:rPr>
          <w:rFonts w:ascii="Calibri" w:hAnsi="Calibri" w:eastAsia="Calibri" w:cs="Calibri"/>
          <w:color w:val="000000"/>
          <w:sz w:val="22"/>
          <w:szCs w:val="22"/>
        </w:rPr>
        <w:t xml:space="preserve"> does not occur, or from a place of production found to be free from the pest by regular inspection for 3 months before harvest. Fruits may also be treated in transit by cold treatment (e.g. 13, 15 or 17 days at 0.5, 1 or 1.5°C, respectively) or, for certain types of fruits, by vapour heat (e.g. keeping at 43°C for 4-6 h) (Hallman, 1990; USDA, 1994), or forced hot-air (Sharp &amp; Hallman, 1992; Sharp, 1993), or hot-water immersion (Gould &amp; Sharp, 1992). Temperature treatments specifically cited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include exposure to water or air &gt;43°C and exposure to cold (0-2.22°C) (Sharp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Ethylene dibromide was previously widely used as a fumigant but is now generally withdrawn because of its carcinogenicity. Methyl bromide is approved on a very limited basis by the USA (e.g.,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Hallman &amp; King, 1992; USDA, 2020). Gamma-ray irradiation has also been investigated as a quarantine treatment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(Gould &amp; Windeguth, 1991), while use of heat-shrinkable film to wrap mangoes is not an adequate treatment (Gould &amp; Sharp, 1990).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free from soil, or the soil should not contain fruits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(1966)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16, 32, 83, 225, 469, 498, 525, 556, 589, 652, 683, 712, 738, 818, 888, 965, 980, 1034, 1118, 1158.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(1968)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18, 54, 153, 260, 365, 452, 926, 950.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(1969)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19, 607.  </w:t>
      </w:r>
    </w:p>
    <w:p>
      <w:pPr>
        <w:widowControl w:val="on"/>
        <w:pBdr/>
        <w:spacing w:before="220" w:after="220" w:line="240" w:lineRule="auto"/>
        <w:ind w:left="0" w:right="0"/>
        <w:jc w:val="left"/>
      </w:pPr>
      <w:r>
        <w:rPr>
          <w:rFonts w:ascii="Calibri" w:hAnsi="Calibri" w:eastAsia="Calibri" w:cs="Calibri"/>
          <w:color w:val="000000"/>
          <w:sz w:val="22"/>
          <w:szCs w:val="22"/>
        </w:rPr>
        <w:t xml:space="preserve">Baranowski R, Glenn H, Sivinski J (1993) Biological control of the Caribbean fruit fly.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Queensland Department of Primary Industries, Brisbane, Australia, pp. 115-128. </w:t>
      </w:r>
    </w:p>
    <w:p>
      <w:pPr>
        <w:widowControl w:val="on"/>
        <w:pBdr/>
        <w:spacing w:before="220" w:after="220" w:line="240" w:lineRule="auto"/>
        <w:ind w:left="0" w:right="0"/>
        <w:jc w:val="left"/>
      </w:pPr>
      <w:r>
        <w:rPr>
          <w:rFonts w:ascii="Calibri" w:hAnsi="Calibri" w:eastAsia="Calibri" w:cs="Calibri"/>
          <w:color w:val="000000"/>
          <w:sz w:val="22"/>
          <w:szCs w:val="22"/>
        </w:rPr>
        <w:t xml:space="preserve">Boykin LM, Shatters RG, Jr, Hall DG, Burns RE, Franqui RA (2006) Analysis of host preference and geographical distribution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using phylogenetic analyses of mitochondrial cytochrome oxidase I DNA sequence data.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(2002)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[Distribution map]. Distribution Maps of Plant Pests, No. 627. CAB International, Wallingford.</w:t>
      </w:r>
    </w:p>
    <w:p>
      <w:pPr>
        <w:widowControl w:val="on"/>
        <w:pBdr/>
        <w:spacing w:before="220" w:after="220" w:line="240" w:lineRule="auto"/>
        <w:ind w:left="0" w:right="0"/>
        <w:jc w:val="left"/>
      </w:pPr>
      <w:r>
        <w:rPr>
          <w:rFonts w:ascii="Calibri" w:hAnsi="Calibri" w:eastAsia="Calibri" w:cs="Calibri"/>
          <w:color w:val="000000"/>
          <w:sz w:val="22"/>
          <w:szCs w:val="22"/>
        </w:rPr>
        <w:t xml:space="preserve">Eitam A, Sivinski J, Holler T, Aluja M (2004) Biogeography of braconid Parasitoids of the Caribbean fruit fly (Diptera: Tephritidae) in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928–939.</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4768676d889499933"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AM, Rodríguez D, Hernández-Ortiz V (1998) Notas sobre el genero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Schiner en Cuba con descripcion de una nueva especie (Diptera: Tephritidae).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(1997)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Figueiredo JVA, Perondini ALP, Ruggiro EM, Prezotto LF, Selivon D (2013) External eggshell morphology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Acta Zoologica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125-133.</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(Diptera: Tephritidae) of America north of Mexico. Comstock Publishing Associates, Ithaca, 571 pp. </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CR (1938) As moscas de fruitas e seu combate. Experiencias e estudos realisados em 1936. </w:t>
      </w:r>
      <w:r>
        <w:rPr>
          <w:rFonts w:ascii="Calibri" w:hAnsi="Calibri" w:eastAsia="Calibri" w:cs="Calibri"/>
          <w:i/>
          <w:iCs/>
          <w:color w:val="000000"/>
          <w:sz w:val="22"/>
          <w:szCs w:val="22"/>
        </w:rPr>
        <w:t xml:space="preserve">Publ. Min. Agric., Dep. Nac. Prod. Veg., Serv. Def. Sanit. Veg. (Rio J.)</w:t>
      </w:r>
      <w:r>
        <w:rPr>
          <w:rFonts w:ascii="Calibri" w:hAnsi="Calibri" w:eastAsia="Calibri" w:cs="Calibri"/>
          <w:color w:val="000000"/>
          <w:sz w:val="22"/>
          <w:szCs w:val="22"/>
        </w:rPr>
        <w:t xml:space="preserve"> No. 12, 1-43.</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(2001a) Host status of mamey sapote to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370-375. </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(2001b) Laboratory and field infestation studies on </w:t>
      </w:r>
      <w:r>
        <w:rPr>
          <w:rFonts w:ascii="Calibri" w:hAnsi="Calibri" w:eastAsia="Calibri" w:cs="Calibri"/>
          <w:i/>
          <w:iCs/>
          <w:color w:val="000000"/>
          <w:sz w:val="22"/>
          <w:szCs w:val="22"/>
        </w:rPr>
        <w:t xml:space="preserve">Monstera</w:t>
      </w:r>
      <w:r>
        <w:rPr>
          <w:rFonts w:ascii="Calibri" w:hAnsi="Calibri" w:eastAsia="Calibri" w:cs="Calibri"/>
          <w:color w:val="000000"/>
          <w:sz w:val="22"/>
          <w:szCs w:val="22"/>
        </w:rPr>
        <w:t xml:space="preserve"> to determine its host status in relation to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437-438.</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Hennessey MK, Peña J, Castineiras A, Nguyen R, Crane J (1999) Nonhost status of lychees and longans to Caribbean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(1990) Caribbean fruit fly mortality induced by shrink wrapping infested mangoes.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2324-2326.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(1992) Hot-water immersion quarantine treatment for guavas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1235-1239.</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Windeguth DL von (1991) Gamma irradiation as a quarantine treatment for carambolas infested with Caribbean fruit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297-305.</w:t>
      </w:r>
    </w:p>
    <w:p>
      <w:pPr>
        <w:widowControl w:val="on"/>
        <w:pBdr/>
        <w:spacing w:before="220" w:after="220" w:line="240" w:lineRule="auto"/>
        <w:ind w:left="0" w:right="0"/>
        <w:jc w:val="left"/>
      </w:pPr>
      <w:r>
        <w:rPr>
          <w:rFonts w:ascii="Calibri" w:hAnsi="Calibri" w:eastAsia="Calibri" w:cs="Calibri"/>
          <w:color w:val="000000"/>
          <w:sz w:val="22"/>
          <w:szCs w:val="22"/>
        </w:rPr>
        <w:t xml:space="preserve">Greany PD, Riherd C, Singh KJ, Singh OP, Banafer RNS (1993) Caribbean fruit fly status, economic importance, and control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209-211.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(1990) Vapor heat treatment of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2340-2342.</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King JR (1992) Methyl bromide fumigation quarantine treatment for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1231-1234.</w:t>
      </w:r>
    </w:p>
    <w:p>
      <w:pPr>
        <w:widowControl w:val="on"/>
        <w:pBdr/>
        <w:spacing w:before="220" w:after="220" w:line="240" w:lineRule="auto"/>
        <w:ind w:left="0" w:right="0"/>
        <w:jc w:val="left"/>
      </w:pPr>
      <w:r>
        <w:rPr>
          <w:rFonts w:ascii="Calibri" w:hAnsi="Calibri" w:eastAsia="Calibri" w:cs="Calibri"/>
          <w:color w:val="000000"/>
          <w:sz w:val="22"/>
          <w:szCs w:val="22"/>
        </w:rPr>
        <w:t xml:space="preserve">Hennessey MK, Gould WP, Steck GJ (2009) </w:t>
      </w:r>
      <w:r>
        <w:rPr>
          <w:rFonts w:ascii="Calibri" w:hAnsi="Calibri" w:eastAsia="Calibri" w:cs="Calibri"/>
          <w:i/>
          <w:iCs/>
          <w:color w:val="000000"/>
          <w:sz w:val="22"/>
          <w:szCs w:val="22"/>
        </w:rPr>
        <w:t xml:space="preserve">Anastrepha edentata</w:t>
      </w:r>
      <w:r>
        <w:rPr>
          <w:rFonts w:ascii="Calibri" w:hAnsi="Calibri" w:eastAsia="Calibri" w:cs="Calibri"/>
          <w:color w:val="000000"/>
          <w:sz w:val="22"/>
          <w:szCs w:val="22"/>
        </w:rPr>
        <w:t xml:space="preserve"> and other fruit flies (Diptera: Tephritidae) detected on Key Largo,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Holler TC, Harris DL, Burns RE (1999) Status of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sterile insect technique programme in the state of Florida, USA - November 1996, p. 111-120. In IAEA TECDOC 1064, International Atomic Energy Agency, Vienna,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R (1980) Fruit flies of Florida. Dissertation, University of Florida, Gainesville, 356 pp. </w:t>
      </w:r>
    </w:p>
    <w:p>
      <w:pPr>
        <w:widowControl w:val="on"/>
        <w:pBdr/>
        <w:spacing w:before="220" w:after="220" w:line="240" w:lineRule="auto"/>
        <w:ind w:left="0" w:right="0"/>
        <w:jc w:val="left"/>
      </w:pPr>
      <w:r>
        <w:rPr>
          <w:rFonts w:ascii="Calibri" w:hAnsi="Calibri" w:eastAsia="Calibri" w:cs="Calibri"/>
          <w:color w:val="000000"/>
          <w:sz w:val="22"/>
          <w:szCs w:val="22"/>
        </w:rPr>
        <w:t xml:space="preserve">Kisliuk M, Cooley DE (1933) Fruit-fly survey in the West Indies, Brazil, Uruguay, Chile, and Peru. </w:t>
      </w:r>
      <w:r>
        <w:rPr>
          <w:rFonts w:ascii="Calibri" w:hAnsi="Calibri" w:eastAsia="Calibri" w:cs="Calibri"/>
          <w:i/>
          <w:iCs/>
          <w:color w:val="000000"/>
          <w:sz w:val="22"/>
          <w:szCs w:val="22"/>
        </w:rPr>
        <w:t xml:space="preserve">U.S. Dep. Agric. Bur. Plant Quarantine Service Regulatory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227-243. </w:t>
      </w:r>
    </w:p>
    <w:p>
      <w:pPr>
        <w:widowControl w:val="on"/>
        <w:pBdr/>
        <w:spacing w:before="220" w:after="220" w:line="240" w:lineRule="auto"/>
        <w:ind w:left="0" w:right="0"/>
        <w:jc w:val="left"/>
      </w:pPr>
      <w:r>
        <w:rPr>
          <w:rFonts w:ascii="Calibri" w:hAnsi="Calibri" w:eastAsia="Calibri" w:cs="Calibri"/>
          <w:color w:val="000000"/>
          <w:sz w:val="22"/>
          <w:szCs w:val="22"/>
        </w:rPr>
        <w:t xml:space="preserve">Loew H (1862) Monographs of the Diptera of North America. Part I. </w:t>
      </w:r>
      <w:r>
        <w:rPr>
          <w:rFonts w:ascii="Calibri" w:hAnsi="Calibri" w:eastAsia="Calibri" w:cs="Calibri"/>
          <w:i/>
          <w:iCs/>
          <w:color w:val="000000"/>
          <w:sz w:val="22"/>
          <w:szCs w:val="22"/>
        </w:rPr>
        <w:t xml:space="preserve">Smithsonian Miscellaneous Collections</w:t>
      </w:r>
      <w:r>
        <w:rPr>
          <w:rFonts w:ascii="Calibri" w:hAnsi="Calibri" w:eastAsia="Calibri" w:cs="Calibri"/>
          <w:color w:val="000000"/>
          <w:sz w:val="22"/>
          <w:szCs w:val="22"/>
        </w:rPr>
        <w:t xml:space="preserve">, 6 (1 [= publ. 141]),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(1936) Observations on the West Indian fruit fly at Key West in 1932-33.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McCubbin WA, Pfaffman GA, Owrey WT, Taylor HG, Berryhill IW (1941) A study of the adult populations of the West Indian fruitfly in citrus plantings in Puerto Rico. </w:t>
      </w:r>
      <w:r>
        <w:rPr>
          <w:rFonts w:ascii="Calibri" w:hAnsi="Calibri" w:eastAsia="Calibri" w:cs="Calibri"/>
          <w:i/>
          <w:iCs/>
          <w:color w:val="000000"/>
          <w:sz w:val="22"/>
          <w:szCs w:val="22"/>
        </w:rPr>
        <w:t xml:space="preserve">Puerto Rico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 pp.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WL, Knight R Jr (1998) A new host record for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Fruit flies; their biology, natural enemies and control</w:t>
      </w:r>
      <w:r>
        <w:rPr>
          <w:rFonts w:ascii="Calibri" w:hAnsi="Calibri" w:eastAsia="Calibri" w:cs="Calibri"/>
          <w:color w:val="000000"/>
          <w:sz w:val="22"/>
          <w:szCs w:val="22"/>
        </w:rPr>
        <w:t xml:space="preserve"> (Ed. by Robinson, A.S.; Hooper, G.), pp. 15-26.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3(A).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Oakley RG (1950) Part III Fruit Flies (Tephritidae). p. 169-246, In: Manual of foreign plant pests. United States Department of Agriculture, Agricultural Research Administration, Bureau of Entomology and Plant Quarantine, Division of Foreign Plant Quarantines.</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Reise der österreichischen Fregatte Novara um die Erde in den Jahren 1857, 1858, 1859, unter den Befehlen des Commodore B. von Wüllerstorf-Urbair. Zoologischer Theil. Zweiter Band. 1. Abtheilung, [Sect.] B, [Art. I]. Karl Gerold's Sohn, Vienna, 388 pp.</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Journal of the Department of  Agriculture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Hallman GJ (1992) Hot-air quarantine treatment for carambolas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85</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(1993) Hot-air quarantine treatment for Marsh white grapefruit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462-464.</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Singh OP, Verma SN (1993) Heat and cold treatments for postharvest quarantine disinfestation of fruit flies (Diptera: Tephritidae) and other quarantine pests.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SE (1993) Caribbean fruit fly-free zone certification protocol in Florida.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228-233.</w:t>
      </w:r>
    </w:p>
    <w:p>
      <w:pPr>
        <w:widowControl w:val="on"/>
        <w:pBdr/>
        <w:spacing w:before="220" w:after="220" w:line="240" w:lineRule="auto"/>
        <w:ind w:left="0" w:right="0"/>
        <w:jc w:val="left"/>
      </w:pPr>
      <w:r>
        <w:rPr>
          <w:rFonts w:ascii="Calibri" w:hAnsi="Calibri" w:eastAsia="Calibri" w:cs="Calibri"/>
          <w:color w:val="000000"/>
          <w:sz w:val="22"/>
          <w:szCs w:val="22"/>
        </w:rPr>
        <w:t xml:space="preserve">Sivinski JM, Calkins CO, Baranowski R, Harris D, Brambila J, Diaz J, Burns RE, Holler T, Dodson G (1996) Suppression of a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population through augmentative releases of the parasitoid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(Ashmead) (Hymenoptera: Braconidae).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177–185.</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 (1942) The fruitflies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 Miscellaneous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112 pp.</w:t>
      </w:r>
    </w:p>
    <w:p>
      <w:pPr>
        <w:widowControl w:val="on"/>
        <w:pBdr/>
        <w:spacing w:before="220" w:after="220" w:line="240" w:lineRule="auto"/>
        <w:ind w:left="0" w:right="0"/>
        <w:jc w:val="left"/>
      </w:pPr>
      <w:r>
        <w:rPr>
          <w:rFonts w:ascii="Calibri" w:hAnsi="Calibri" w:eastAsia="Calibri" w:cs="Calibri"/>
          <w:color w:val="000000"/>
          <w:sz w:val="22"/>
          <w:szCs w:val="22"/>
        </w:rPr>
        <w:t xml:space="preserve">Swanson RW, Baranowski RM (1972) Host range and infestation by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in south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271-273.</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w:t>
      </w:r>
      <w:r>
        <w:rPr>
          <w:rFonts w:ascii="Calibri" w:hAnsi="Calibri" w:eastAsia="Calibri" w:cs="Calibri"/>
          <w:i/>
          <w:iCs/>
          <w:color w:val="000000"/>
          <w:sz w:val="22"/>
          <w:szCs w:val="22"/>
        </w:rPr>
        <w:t xml:space="preserve">Florida Department of Agriculture, Division of Plant Industry, Entomology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 pp.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(1966) Caribbean fruit fly. </w:t>
      </w:r>
      <w:r>
        <w:rPr>
          <w:rFonts w:ascii="Calibri" w:hAnsi="Calibri" w:eastAsia="Calibri" w:cs="Calibri"/>
          <w:i/>
          <w:iCs/>
          <w:color w:val="000000"/>
          <w:sz w:val="22"/>
          <w:szCs w:val="22"/>
        </w:rPr>
        <w:t xml:space="preserve">Proceedings of the Florida State Horticulture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Windeguth DL von, Pierce WH, Steiner LF (1972) Infestations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in fruit on Key West,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EPPO datasheets on pests recommended for regulation. Available online. </w:t>
      </w:r>
      <w:hyperlink r:id="rId8691676d88949a9e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2969243" name="name2929676d88949ab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40676d88949ab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884743">
    <w:multiLevelType w:val="hybridMultilevel"/>
    <w:lvl w:ilvl="0" w:tplc="79339079">
      <w:start w:val="1"/>
      <w:numFmt w:val="decimal"/>
      <w:lvlText w:val="%1."/>
      <w:lvlJc w:val="left"/>
      <w:pPr>
        <w:ind w:left="720" w:hanging="360"/>
      </w:pPr>
    </w:lvl>
    <w:lvl w:ilvl="1" w:tplc="79339079" w:tentative="1">
      <w:start w:val="1"/>
      <w:numFmt w:val="lowerLetter"/>
      <w:lvlText w:val="%2."/>
      <w:lvlJc w:val="left"/>
      <w:pPr>
        <w:ind w:left="1440" w:hanging="360"/>
      </w:pPr>
    </w:lvl>
    <w:lvl w:ilvl="2" w:tplc="79339079" w:tentative="1">
      <w:start w:val="1"/>
      <w:numFmt w:val="lowerRoman"/>
      <w:lvlText w:val="%3."/>
      <w:lvlJc w:val="right"/>
      <w:pPr>
        <w:ind w:left="2160" w:hanging="180"/>
      </w:pPr>
    </w:lvl>
    <w:lvl w:ilvl="3" w:tplc="79339079" w:tentative="1">
      <w:start w:val="1"/>
      <w:numFmt w:val="decimal"/>
      <w:lvlText w:val="%4."/>
      <w:lvlJc w:val="left"/>
      <w:pPr>
        <w:ind w:left="2880" w:hanging="360"/>
      </w:pPr>
    </w:lvl>
    <w:lvl w:ilvl="4" w:tplc="79339079" w:tentative="1">
      <w:start w:val="1"/>
      <w:numFmt w:val="lowerLetter"/>
      <w:lvlText w:val="%5."/>
      <w:lvlJc w:val="left"/>
      <w:pPr>
        <w:ind w:left="3600" w:hanging="360"/>
      </w:pPr>
    </w:lvl>
    <w:lvl w:ilvl="5" w:tplc="79339079" w:tentative="1">
      <w:start w:val="1"/>
      <w:numFmt w:val="lowerRoman"/>
      <w:lvlText w:val="%6."/>
      <w:lvlJc w:val="right"/>
      <w:pPr>
        <w:ind w:left="4320" w:hanging="180"/>
      </w:pPr>
    </w:lvl>
    <w:lvl w:ilvl="6" w:tplc="79339079" w:tentative="1">
      <w:start w:val="1"/>
      <w:numFmt w:val="decimal"/>
      <w:lvlText w:val="%7."/>
      <w:lvlJc w:val="left"/>
      <w:pPr>
        <w:ind w:left="5040" w:hanging="360"/>
      </w:pPr>
    </w:lvl>
    <w:lvl w:ilvl="7" w:tplc="79339079" w:tentative="1">
      <w:start w:val="1"/>
      <w:numFmt w:val="lowerLetter"/>
      <w:lvlText w:val="%8."/>
      <w:lvlJc w:val="left"/>
      <w:pPr>
        <w:ind w:left="5760" w:hanging="360"/>
      </w:pPr>
    </w:lvl>
    <w:lvl w:ilvl="8" w:tplc="79339079" w:tentative="1">
      <w:start w:val="1"/>
      <w:numFmt w:val="lowerRoman"/>
      <w:lvlText w:val="%9."/>
      <w:lvlJc w:val="right"/>
      <w:pPr>
        <w:ind w:left="6480" w:hanging="180"/>
      </w:pPr>
    </w:lvl>
  </w:abstractNum>
  <w:abstractNum w:abstractNumId="58884742">
    <w:multiLevelType w:val="hybridMultilevel"/>
    <w:lvl w:ilvl="0" w:tplc="999945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884742">
    <w:abstractNumId w:val="58884742"/>
  </w:num>
  <w:num w:numId="58884743">
    <w:abstractNumId w:val="588847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3246329" Type="http://schemas.microsoft.com/office/2011/relationships/commentsExtended" Target="commentsExtended.xml"/><Relationship Id="rId858440832" Type="http://schemas.microsoft.com/office/2011/relationships/people" Target="people.xml"/><Relationship Id="rId6075676d889496465" Type="http://schemas.openxmlformats.org/officeDocument/2006/relationships/hyperlink" Target="https://gd.eppo.int/taxon/ANSTSU/" TargetMode="External"/><Relationship Id="rId6326676d8894964cf" Type="http://schemas.openxmlformats.org/officeDocument/2006/relationships/hyperlink" Target="https://gd.eppo.int/taxon/ANSTSU/categorization" TargetMode="External"/><Relationship Id="rId5357676d88949661e" Type="http://schemas.openxmlformats.org/officeDocument/2006/relationships/hyperlink" Target="https://coffhi.cphst.org/" TargetMode="External"/><Relationship Id="rId4768676d889499933" Type="http://schemas.openxmlformats.org/officeDocument/2006/relationships/hyperlink" Target="https://doi.org/10.1111/j.1365-2338.1983.tb01715.x" TargetMode="External"/><Relationship Id="rId8691676d88949a9e3" Type="http://schemas.openxmlformats.org/officeDocument/2006/relationships/hyperlink" Target="https://gd.eppo.int" TargetMode="External"/><Relationship Id="rId1046676d889498249" Type="http://schemas.openxmlformats.org/officeDocument/2006/relationships/image" Target="media/imgrId1046676d889498249.jpg"/><Relationship Id="rId4040676d88949ab48" Type="http://schemas.openxmlformats.org/officeDocument/2006/relationships/image" Target="media/imgrId4040676d88949ab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