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Anthonomus eugenii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Anthonomus eugenii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Cano</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Curculioninae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Anthonomochaeta eugenii</w:t>
            </w:r>
            <w:r>
              <w:rPr>
                <w:rFonts w:ascii="Calibri" w:hAnsi="Calibri" w:eastAsia="Calibri" w:cs="Calibri"/>
                <w:color w:val="000000"/>
                <w:position w:val="-3"/>
                <w:sz w:val="22"/>
                <w:szCs w:val="22"/>
              </w:rPr>
              <w:t xml:space="preserve"> (Cano), </w:t>
            </w:r>
            <w:r>
              <w:rPr>
                <w:rFonts w:ascii="Calibri" w:hAnsi="Calibri" w:eastAsia="Calibri" w:cs="Calibri"/>
                <w:i/>
                <w:iCs/>
                <w:color w:val="000000"/>
                <w:position w:val="-3"/>
                <w:sz w:val="22"/>
                <w:szCs w:val="22"/>
              </w:rPr>
              <w:t xml:space="preserve">Anthonomus aeneotinctus</w:t>
            </w:r>
            <w:r>
              <w:rPr>
                <w:rFonts w:ascii="Calibri" w:hAnsi="Calibri" w:eastAsia="Calibri" w:cs="Calibri"/>
                <w:color w:val="000000"/>
                <w:position w:val="-3"/>
                <w:sz w:val="22"/>
                <w:szCs w:val="22"/>
              </w:rPr>
              <w:t xml:space="preserve"> Champion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pepper weevil</w:t>
            </w:r>
            <w:hyperlink r:id="rId6850669e81fe4f97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842669e81fe4f9e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ANTHEU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9227176" name="name9715669e81fe50175" descr="8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51.jpg"/>
                          <pic:cNvPicPr/>
                        </pic:nvPicPr>
                        <pic:blipFill>
                          <a:blip r:embed="rId6024669e81fe50172" cstate="print"/>
                          <a:stretch>
                            <a:fillRect/>
                          </a:stretch>
                        </pic:blipFill>
                        <pic:spPr>
                          <a:xfrm>
                            <a:off x="0" y="0"/>
                            <a:ext cx="2160000" cy="1281600"/>
                          </a:xfrm>
                          <a:prstGeom prst="rect">
                            <a:avLst/>
                          </a:prstGeom>
                          <a:ln w="0">
                            <a:noFill/>
                          </a:ln>
                        </pic:spPr>
                      </pic:pic>
                    </a:graphicData>
                  </a:graphic>
                </wp:inline>
              </w:drawing>
            </w:r>
            <w:hyperlink r:id="rId6689669e81fe502c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Anthonomus</w:t>
      </w:r>
      <w:r>
        <w:rPr>
          <w:rFonts w:ascii="Calibri" w:hAnsi="Calibri" w:eastAsia="Calibri" w:cs="Calibri"/>
          <w:color w:val="000000"/>
          <w:sz w:val="22"/>
          <w:szCs w:val="22"/>
        </w:rPr>
        <w:t xml:space="preserve"> is a large genus (more than 180 species) and is widely distributed.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of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are cultivated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including </w:t>
      </w:r>
      <w:r>
        <w:rPr>
          <w:rFonts w:ascii="Calibri" w:hAnsi="Calibri" w:eastAsia="Calibri" w:cs="Calibri"/>
          <w:i/>
          <w:iCs/>
          <w:color w:val="000000"/>
          <w:sz w:val="22"/>
          <w:szCs w:val="22"/>
        </w:rPr>
        <w:t xml:space="preserve">C. annuum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frutescens</w:t>
      </w:r>
      <w:r>
        <w:rPr>
          <w:rFonts w:ascii="Calibri" w:hAnsi="Calibri" w:eastAsia="Calibri" w:cs="Calibri"/>
          <w:color w:val="000000"/>
          <w:sz w:val="22"/>
          <w:szCs w:val="22"/>
        </w:rPr>
        <w:t xml:space="preserve"> (Acosta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and some wild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Capinera (2017) reports that tomatillo, </w:t>
      </w:r>
      <w:r>
        <w:rPr>
          <w:rFonts w:ascii="Calibri" w:hAnsi="Calibri" w:eastAsia="Calibri" w:cs="Calibri"/>
          <w:i/>
          <w:iCs/>
          <w:color w:val="000000"/>
          <w:sz w:val="22"/>
          <w:szCs w:val="22"/>
        </w:rPr>
        <w:t xml:space="preserve">Physalis philadelphica</w:t>
      </w:r>
      <w:r>
        <w:rPr>
          <w:rFonts w:ascii="Calibri" w:hAnsi="Calibri" w:eastAsia="Calibri" w:cs="Calibri"/>
          <w:color w:val="000000"/>
          <w:sz w:val="22"/>
          <w:szCs w:val="22"/>
        </w:rPr>
        <w:t xml:space="preserve">, is a moderately susceptible host. Other Solanaceae are also attacked, including aubergines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and many wild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(Patrock &amp; Schuster, 1992).  Oviposition and larval development appear to be restricted to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Adults may also feed on other Solanaceae such as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alata</w:t>
      </w:r>
      <w:r>
        <w:rPr>
          <w:rFonts w:ascii="Calibri" w:hAnsi="Calibri" w:eastAsia="Calibri" w:cs="Calibri"/>
          <w:color w:val="000000"/>
          <w:sz w:val="22"/>
          <w:szCs w:val="22"/>
        </w:rPr>
        <w:t xml:space="preserve"> (Patrock &amp; Schuster, 1992), </w:t>
      </w:r>
      <w:r>
        <w:rPr>
          <w:rFonts w:ascii="Calibri" w:hAnsi="Calibri" w:eastAsia="Calibri" w:cs="Calibri"/>
          <w:i/>
          <w:iCs/>
          <w:color w:val="000000"/>
          <w:sz w:val="22"/>
          <w:szCs w:val="22"/>
        </w:rPr>
        <w:t xml:space="preserve">Calibrachoa parviflora</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Petunia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tomatoes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a variety of other plants (Elmore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1934; Patrock &amp; Schuster, 1992, Seal &amp; Martin, 2016). Adults have been reported to feed on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but no oviposition has been observed on potato.</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baccatum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ixocarpa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glaucophyllum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rostratum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umbelliferum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eugenii</w:t>
      </w:r>
      <w:r>
        <w:rPr>
          <w:rFonts w:ascii="Calibri" w:hAnsi="Calibri" w:eastAsia="Calibri" w:cs="Calibri"/>
          <w:color w:val="000000"/>
          <w:sz w:val="22"/>
          <w:szCs w:val="22"/>
        </w:rPr>
        <w:t xml:space="preserve"> originates from Mexico from where it has spread through Central America, the Caribbean, French Polynesia and Hawaii (Defra, 2020) and southern states of the USA in the first part of the 20th century.  </w:t>
      </w:r>
    </w:p>
    <w:p>
      <w:r>
        <w:drawing>
          <wp:inline distT="0" distB="0" distL="0" distR="0">
            <wp:extent cx="6120000" cy="3067200"/>
            <wp:docPr id="59699391" name="name5561669e81fe516f8" descr="ANTHE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EU_distribution_map.jpg"/>
                    <pic:cNvPicPr/>
                  </pic:nvPicPr>
                  <pic:blipFill>
                    <a:blip r:embed="rId4145669e81fe516f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(Arizona, California, Florida, Georgia, Hawaii, Louisiana, New Jersey, New Mexico, North Carolina, South Carolina,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Dominican Republic, El Salvador, Guatemala, Honduras, Jamaica, Nicaragua, Panama, Puerto Rico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French Polynesia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Egg to adult development time at 26-28°C was approximately 14 days in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(Patrock &amp; Schuster, 1992). In the laboratory, the egg stage took 3.6 days, the larval stage 9.5 days, the pupal stage 3.3 days and the adult stage 3.1 days (egg to adult 16.4 days) (Gordon &amp; Armstrong, 1990). In Florida (USA), the egg takes 2.5-3 days, larva 6-12 days and pupa 3-6 days to develop. Adults are found throughout the year except for December and January. The adults usually spend the winter on weeds (wild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species) or old pepper plants. No diapause has been observed (Elmore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1934). Overwintering adults can live for 10 months, but adults only live for 2-3 months in the summer. Females lay approximately 5-7 eggs a day with a total of approximately 340-600 eggs in their lifetime. Eggs are deposited singly in the bud or fruit after the female has created an egg cavity with her mouthparts. She covers this cavity with a light brown anal secretion that hardens. The oviposition period is around 51 days (Toapanta, 2005). </w:t>
      </w:r>
      <w:r>
        <w:rPr>
          <w:rFonts w:ascii="Calibri" w:hAnsi="Calibri" w:eastAsia="Calibri" w:cs="Calibri"/>
          <w:i/>
          <w:iCs/>
          <w:color w:val="000000"/>
          <w:sz w:val="22"/>
          <w:szCs w:val="22"/>
        </w:rPr>
        <w:t xml:space="preserve">A. eugenii</w:t>
      </w:r>
      <w:r>
        <w:rPr>
          <w:rFonts w:ascii="Calibri" w:hAnsi="Calibri" w:eastAsia="Calibri" w:cs="Calibri"/>
          <w:color w:val="000000"/>
          <w:sz w:val="22"/>
          <w:szCs w:val="22"/>
        </w:rPr>
        <w:t xml:space="preserve"> has several generations per year with the number of generations depending on the temperature (e.g. a two-week lifecycle at 27 °C, a three-week life cycle 21°C and a six-week lifecycle at 15°C). The optimum temperature for development is 30°C but declined at 33°C (Toapanta,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leaves, blossoms, stem material and fruit. Adult feeding on the fruit causes dark specks (EFSA, 2020) and internal fruit damage (Riley and Sparks, 1995), females bore into fruits and flower buds for oviposition.  Females show a preference towards the upper portion of the fruit (Seal &amp; Martin, 2016) The created wounds facilitate the entry of the fungus </w:t>
      </w:r>
      <w:r>
        <w:rPr>
          <w:rFonts w:ascii="Calibri" w:hAnsi="Calibri" w:eastAsia="Calibri" w:cs="Calibri"/>
          <w:i/>
          <w:iCs/>
          <w:color w:val="000000"/>
          <w:sz w:val="22"/>
          <w:szCs w:val="22"/>
        </w:rPr>
        <w:t xml:space="preserve">Alternaria alternata</w:t>
      </w:r>
      <w:r>
        <w:rPr>
          <w:rFonts w:ascii="Calibri" w:hAnsi="Calibri" w:eastAsia="Calibri" w:cs="Calibri"/>
          <w:color w:val="000000"/>
          <w:sz w:val="22"/>
          <w:szCs w:val="22"/>
        </w:rPr>
        <w:t xml:space="preserve"> which can develop internally and cause fruit rot (Bruton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Early signs of the presence of the weevil are small holes in immature fruits and small circular or oval holes (2-5 mm) in leaves. These can be mistaken for slug or caterpillar damage. Larvae feed on seeds and other tissue in the developing fruits (Costello &amp; Gillespie, 1993) and this causes fruit deformation, discoloration, including browning of the core, and premature ripening and abscission of the developing fruit (Capinera,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is dark brown (light brown when newly emerged) to greyish black (Rily &amp; Sparks ,1995), 2.0 -3.5 mm long and 1.5-1.8 mm wide (Elmore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1934). It has an arched oval body that is covered with small white/yellow scales and has a long snout. The last larval stage is approximately 5 mm. The larva is greyish white/yellow with a pale brown head with dark mouthparts, body is c-shaped and legless. The pupa is white and becomes yellower with brown eyes when it develops. The eggs are white (later becoming yellow) and about 0.5 mm long (Defra, 2020). </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species identification can be performed on adult beetles (not on eggs, larvae or pupae). A key to the Mexican and Central American genera of Anthonomini (Curculionidae, Curculioninae) has been published by Hernandez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 key to the </w:t>
      </w:r>
      <w:r>
        <w:rPr>
          <w:rFonts w:ascii="Calibri" w:hAnsi="Calibri" w:eastAsia="Calibri" w:cs="Calibri"/>
          <w:i/>
          <w:iCs/>
          <w:color w:val="000000"/>
          <w:sz w:val="22"/>
          <w:szCs w:val="22"/>
        </w:rPr>
        <w:t xml:space="preserve">Anthonomus</w:t>
      </w:r>
      <w:r>
        <w:rPr>
          <w:rFonts w:ascii="Calibri" w:hAnsi="Calibri" w:eastAsia="Calibri" w:cs="Calibri"/>
          <w:color w:val="000000"/>
          <w:sz w:val="22"/>
          <w:szCs w:val="22"/>
        </w:rPr>
        <w:t xml:space="preserve"> species (that are associated with Solanaceae) has been published by Clark &amp; Burke (1996). There are other weevils on the same hosts which are the same size and have the same geographical distribution. For confirmation of an identification of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DNA barcoding can be used (EPPO, 2016).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eugenii</w:t>
      </w:r>
      <w:r>
        <w:rPr>
          <w:rFonts w:ascii="Calibri" w:hAnsi="Calibri" w:eastAsia="Calibri" w:cs="Calibri"/>
          <w:color w:val="000000"/>
          <w:sz w:val="22"/>
          <w:szCs w:val="22"/>
        </w:rPr>
        <w:t xml:space="preserve"> can only spread naturally over limited distances, however, it is liable to be transported internationally in fruits of capsicums and possibly aubergines. This is presumably the pathway for spread that has occurred e.g. in Central America. Adults can survive prolonged cool conditions (2-5°C) for over 3 weeks and be transported as immature stages in fresh fruits (Costello &amp; Gillespie, 1993). Fruits of wild hosts could accidentally contaminate poorly packed consignments.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damage to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spp. is the destruction of blossom buds and immature fruits, which turn yellow and fall (Elmore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1934). In Puerto Rico, the theoretical economic injury level was calculated at 0.01 adults per plant, and fruit abortion was the main cause of yield loss (Segarra-Carmona &amp; Pantoja, 1988). There appears to be a direct relationship between pepper weevil damage and internal mould due to </w:t>
      </w:r>
      <w:r>
        <w:rPr>
          <w:rFonts w:ascii="Calibri" w:hAnsi="Calibri" w:eastAsia="Calibri" w:cs="Calibri"/>
          <w:i/>
          <w:iCs/>
          <w:color w:val="000000"/>
          <w:sz w:val="22"/>
          <w:szCs w:val="22"/>
        </w:rPr>
        <w:t xml:space="preserve">Alternaria alternata</w:t>
      </w:r>
      <w:r>
        <w:rPr>
          <w:rFonts w:ascii="Calibri" w:hAnsi="Calibri" w:eastAsia="Calibri" w:cs="Calibri"/>
          <w:color w:val="000000"/>
          <w:sz w:val="22"/>
          <w:szCs w:val="22"/>
        </w:rPr>
        <w:t xml:space="preserve"> (Bruton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In 1926, losses of 500 000 USD to the Californian pepper crop were reported (Elmore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1934). In the USA, the pepper weevil has caused average crop losses of 10% (Riley &amp; King, 1994). 50 % losses are reported and the loss of whole pepper fields has occurred (Elmore, 1934). Fruit loss can reach 30% to 90% of the yield if treatment is not implemented (Riley &amp; Sparks, 1995). Costello &amp; Gillespie (1993) reported serious damage by </w:t>
      </w:r>
      <w:r>
        <w:rPr>
          <w:rFonts w:ascii="Calibri" w:hAnsi="Calibri" w:eastAsia="Calibri" w:cs="Calibri"/>
          <w:i/>
          <w:iCs/>
          <w:color w:val="000000"/>
          <w:sz w:val="22"/>
          <w:szCs w:val="22"/>
        </w:rPr>
        <w:t xml:space="preserve">A. eugenii</w:t>
      </w:r>
      <w:r>
        <w:rPr>
          <w:rFonts w:ascii="Calibri" w:hAnsi="Calibri" w:eastAsia="Calibri" w:cs="Calibri"/>
          <w:color w:val="000000"/>
          <w:sz w:val="22"/>
          <w:szCs w:val="22"/>
        </w:rPr>
        <w:t xml:space="preserve"> to glasshouse peppers in British Columbia (Canada) in summer 1992, but the outbreak was subsequently eradicated. EPPO (2012) reports the first outbreak in the EPPO region which occurred in 2012 in the Netherlands where the pest was found in several glasshouses producing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This outbreak was eradicated in 2013 (EPPO,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state of Texas (US), 8-15 different insecticide sprays are available to control infestations (Cartwright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Oxamyl was the most effective insecticide in Puerto Rico (Armstrong, 1994). Bud cluster damage of 1-5% was found to be the best threshold for insecticide treatment. Different thresholds have been defined for low and high-input production systems (Riley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Management is difficult and requires precise knowledge of developmental times and thresholds for maximum efficiency (insecticides only target adults). Yellow sticky traps can be used to monitor populations (Riley &amp; Schuster, 1994). There are cultivar differences in susceptibility, mainly arising from the timing of fruit maturation (Berdegue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In Canada, successful eradication was achieved by clearing glasshouses of all crop residues, spraying with hydrated lime, removing all standing water, maintaining 20°C or over for at least 10 days and fumigating with a variety of products. The Netherlands used pesticide applications in combination with the destruction of affected crops and growing medium to eradicate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glasshouse infestations. Several Hymenoptera parasitoids have been found in </w:t>
      </w:r>
      <w:r>
        <w:rPr>
          <w:rFonts w:ascii="Calibri" w:hAnsi="Calibri" w:eastAsia="Calibri" w:cs="Calibri"/>
          <w:i/>
          <w:iCs/>
          <w:color w:val="000000"/>
          <w:sz w:val="22"/>
          <w:szCs w:val="22"/>
        </w:rPr>
        <w:t xml:space="preserve">A. eugenii</w:t>
      </w:r>
      <w:r>
        <w:rPr>
          <w:rFonts w:ascii="Calibri" w:hAnsi="Calibri" w:eastAsia="Calibri" w:cs="Calibri"/>
          <w:color w:val="000000"/>
          <w:sz w:val="22"/>
          <w:szCs w:val="22"/>
        </w:rPr>
        <w:t xml:space="preserve"> infested pepper fruits in Mexico and Canada. The most abundant of these larval or egg parasitoids (e.g. the larval parasitoid </w:t>
      </w:r>
      <w:r>
        <w:rPr>
          <w:rFonts w:ascii="Calibri" w:hAnsi="Calibri" w:eastAsia="Calibri" w:cs="Calibri"/>
          <w:i/>
          <w:iCs/>
          <w:color w:val="000000"/>
          <w:sz w:val="22"/>
          <w:szCs w:val="22"/>
        </w:rPr>
        <w:t xml:space="preserve">Catolaccus hunteri</w:t>
      </w:r>
      <w:r>
        <w:rPr>
          <w:rFonts w:ascii="Calibri" w:hAnsi="Calibri" w:eastAsia="Calibri" w:cs="Calibri"/>
          <w:color w:val="000000"/>
          <w:sz w:val="22"/>
          <w:szCs w:val="22"/>
        </w:rPr>
        <w:t xml:space="preserve">) are seen as potential candidates for biological control (DEFRA, 2020).</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left"/>
      </w:pPr>
      <w:r>
        <w:rPr>
          <w:rFonts w:ascii="Calibri" w:hAnsi="Calibri" w:eastAsia="Calibri" w:cs="Calibri"/>
          <w:color w:val="000000"/>
          <w:sz w:val="22"/>
          <w:szCs w:val="22"/>
        </w:rPr>
        <w:t xml:space="preserve">Because</w:t>
      </w:r>
      <w:r>
        <w:rPr>
          <w:rFonts w:ascii="Calibri" w:hAnsi="Calibri" w:eastAsia="Calibri" w:cs="Calibri"/>
          <w:i/>
          <w:iCs/>
          <w:color w:val="000000"/>
          <w:sz w:val="22"/>
          <w:szCs w:val="22"/>
        </w:rPr>
        <w:t xml:space="preserve"> A. eugenii</w:t>
      </w:r>
      <w:r>
        <w:rPr>
          <w:rFonts w:ascii="Calibri" w:hAnsi="Calibri" w:eastAsia="Calibri" w:cs="Calibri"/>
          <w:color w:val="000000"/>
          <w:sz w:val="22"/>
          <w:szCs w:val="22"/>
        </w:rPr>
        <w:t xml:space="preserve"> is a regulated priority European Union quarantine pest, there are specific import requirements aiming to prevent the entry of the pest via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fruit. It is predominantly a pest of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in tropical or subtropical climates. It has spread from its origin in Mexico to other countries, both some time ago (southern USA) and more recently (Puerto Rico) (Abreu &amp; Cruz, 1985). It could probably be a pest of outdoor crops, and survive outdoors, in southern Europe. </w:t>
      </w:r>
      <w:r>
        <w:rPr>
          <w:rFonts w:ascii="Calibri" w:hAnsi="Calibri" w:eastAsia="Calibri" w:cs="Calibri"/>
          <w:i/>
          <w:iCs/>
          <w:color w:val="000000"/>
          <w:sz w:val="22"/>
          <w:szCs w:val="22"/>
        </w:rPr>
        <w:t xml:space="preserve">A. eugenii</w:t>
      </w:r>
      <w:r>
        <w:rPr>
          <w:rFonts w:ascii="Calibri" w:hAnsi="Calibri" w:eastAsia="Calibri" w:cs="Calibri"/>
          <w:color w:val="000000"/>
          <w:sz w:val="22"/>
          <w:szCs w:val="22"/>
        </w:rPr>
        <w:t xml:space="preserve"> was observed for the first time in the EPPO region in the field in Italy in 2013 (Speranza, 2014), eradication was completed in 2020 (EPPO, 2020). Experience in Canada and the Netherlands shows that it also has the potential to be a serious pest of glasshouse crops in colder countries, although it would not survive outdoors. It has, however, proved possible to eradicate such glasshouse infestations.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of capsicum should come from an area where </w:t>
      </w:r>
      <w:r>
        <w:rPr>
          <w:rFonts w:ascii="Calibri" w:hAnsi="Calibri" w:eastAsia="Calibri" w:cs="Calibri"/>
          <w:i/>
          <w:iCs/>
          <w:color w:val="000000"/>
          <w:sz w:val="22"/>
          <w:szCs w:val="22"/>
        </w:rPr>
        <w:t xml:space="preserve">A. eugenii</w:t>
      </w:r>
      <w:r>
        <w:rPr>
          <w:rFonts w:ascii="Calibri" w:hAnsi="Calibri" w:eastAsia="Calibri" w:cs="Calibri"/>
          <w:color w:val="000000"/>
          <w:sz w:val="22"/>
          <w:szCs w:val="22"/>
        </w:rPr>
        <w:t xml:space="preserve"> does not occur or from places of production found free from the pest during the growing season. Within infested countries,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planting material should not come from areas where the pest is present and causing damage and should be free of blossoms and fruit (which may carry the pest). Where overwintering is possible capsicum fields should be destroyed, early and thoroughly, in order to prevent survival (Sorensen &amp; Baker, 1994).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Abreu E, Cruz C (1985) The occurrence of the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Puerto Rico. </w:t>
      </w:r>
      <w:r>
        <w:rPr>
          <w:rFonts w:ascii="Calibri" w:hAnsi="Calibri" w:eastAsia="Calibri" w:cs="Calibri"/>
          <w:i/>
          <w:iCs/>
          <w:color w:val="000000"/>
          <w:sz w:val="22"/>
          <w:szCs w:val="22"/>
        </w:rPr>
        <w:t xml:space="preserve">Journal of the Agricultural University of Puerto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223-224.</w:t>
      </w:r>
    </w:p>
    <w:p>
      <w:pPr>
        <w:widowControl w:val="on"/>
        <w:pBdr/>
        <w:spacing w:before="220" w:after="220" w:line="240" w:lineRule="auto"/>
        <w:ind w:left="0" w:right="0"/>
        <w:jc w:val="left"/>
      </w:pPr>
      <w:r>
        <w:rPr>
          <w:rFonts w:ascii="Calibri" w:hAnsi="Calibri" w:eastAsia="Calibri" w:cs="Calibri"/>
          <w:color w:val="000000"/>
          <w:sz w:val="22"/>
          <w:szCs w:val="22"/>
        </w:rPr>
        <w:t xml:space="preserve">Acosta N, Vicente N, Abreu E, Medina-Gaud S (1987) Chemical control of </w:t>
      </w:r>
      <w:r>
        <w:rPr>
          <w:rFonts w:ascii="Calibri" w:hAnsi="Calibri" w:eastAsia="Calibri" w:cs="Calibri"/>
          <w:i/>
          <w:iCs/>
          <w:color w:val="000000"/>
          <w:sz w:val="22"/>
          <w:szCs w:val="22"/>
        </w:rPr>
        <w:t xml:space="preserve">Meloidogyne incognita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Rotylenchus reniformis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163-170.</w:t>
      </w:r>
    </w:p>
    <w:p>
      <w:pPr>
        <w:widowControl w:val="on"/>
        <w:pBdr/>
        <w:spacing w:before="220" w:after="220" w:line="240" w:lineRule="auto"/>
        <w:ind w:left="0" w:right="0"/>
        <w:jc w:val="left"/>
      </w:pPr>
      <w:r>
        <w:rPr>
          <w:rFonts w:ascii="Calibri" w:hAnsi="Calibri" w:eastAsia="Calibri" w:cs="Calibri"/>
          <w:color w:val="000000"/>
          <w:sz w:val="22"/>
          <w:szCs w:val="22"/>
        </w:rPr>
        <w:t xml:space="preserve">Andrews KL, Rueda A, Gandini G, Evans S, Arango A, Avedillo M (1986) A supervised control program for the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Honduras, Central America. </w:t>
      </w:r>
      <w:r>
        <w:rPr>
          <w:rFonts w:ascii="Calibri" w:hAnsi="Calibri" w:eastAsia="Calibri" w:cs="Calibri"/>
          <w:i/>
          <w:iCs/>
          <w:color w:val="000000"/>
          <w:sz w:val="22"/>
          <w:szCs w:val="22"/>
        </w:rPr>
        <w:t xml:space="preserve">Tropical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Armstrong AM (1994) Insecticides to combat damage by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pepper var. Cubanella in Puerto Rico. </w:t>
      </w:r>
      <w:r>
        <w:rPr>
          <w:rFonts w:ascii="Calibri" w:hAnsi="Calibri" w:eastAsia="Calibri" w:cs="Calibri"/>
          <w:i/>
          <w:iCs/>
          <w:color w:val="000000"/>
          <w:sz w:val="22"/>
          <w:szCs w:val="22"/>
        </w:rPr>
        <w:t xml:space="preserve">Journal of Agriculture of the University of Puerto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23-31.</w:t>
      </w:r>
    </w:p>
    <w:p>
      <w:pPr>
        <w:widowControl w:val="on"/>
        <w:pBdr/>
        <w:spacing w:before="220" w:after="220" w:line="240" w:lineRule="auto"/>
        <w:ind w:left="0" w:right="0"/>
        <w:jc w:val="left"/>
      </w:pPr>
      <w:r>
        <w:rPr>
          <w:rFonts w:ascii="Calibri" w:hAnsi="Calibri" w:eastAsia="Calibri" w:cs="Calibri"/>
          <w:color w:val="000000"/>
          <w:sz w:val="22"/>
          <w:szCs w:val="22"/>
        </w:rPr>
        <w:t xml:space="preserve">Berdegue M, Harris MK, Riley DW, Villalon B (1994) Host plant resistance on pepper to the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265-271.</w:t>
      </w:r>
    </w:p>
    <w:p>
      <w:pPr>
        <w:widowControl w:val="on"/>
        <w:pBdr/>
        <w:spacing w:before="220" w:after="220" w:line="240" w:lineRule="auto"/>
        <w:ind w:left="0" w:right="0"/>
        <w:jc w:val="left"/>
      </w:pPr>
      <w:r>
        <w:rPr>
          <w:rFonts w:ascii="Calibri" w:hAnsi="Calibri" w:eastAsia="Calibri" w:cs="Calibri"/>
          <w:color w:val="000000"/>
          <w:sz w:val="22"/>
          <w:szCs w:val="22"/>
        </w:rPr>
        <w:t xml:space="preserve">Bruton BD, Chandler LD, Miller ME (1989) Relationships between pepper weevil and internal mold of sweet pepper.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170-173.</w:t>
      </w:r>
    </w:p>
    <w:p>
      <w:pPr>
        <w:widowControl w:val="on"/>
        <w:pBdr/>
        <w:spacing w:before="220" w:after="220" w:line="240" w:lineRule="auto"/>
        <w:ind w:left="0" w:right="0"/>
        <w:jc w:val="left"/>
      </w:pPr>
      <w:r>
        <w:rPr>
          <w:rFonts w:ascii="Calibri" w:hAnsi="Calibri" w:eastAsia="Calibri" w:cs="Calibri"/>
          <w:color w:val="000000"/>
          <w:sz w:val="22"/>
          <w:szCs w:val="22"/>
        </w:rPr>
        <w:t xml:space="preserve">Calvo Domingo G, Pacheco AB, French JB, Alvarado E (1989) [Economic analysis of the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Zacapa, Guatemala]. </w:t>
      </w:r>
      <w:r>
        <w:rPr>
          <w:rFonts w:ascii="Calibri" w:hAnsi="Calibri" w:eastAsia="Calibri" w:cs="Calibri"/>
          <w:i/>
          <w:iCs/>
          <w:color w:val="000000"/>
          <w:sz w:val="22"/>
          <w:szCs w:val="22"/>
        </w:rPr>
        <w:t xml:space="preserve">Manejo Integrado de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31-50.</w:t>
      </w:r>
    </w:p>
    <w:p>
      <w:pPr>
        <w:widowControl w:val="on"/>
        <w:pBdr/>
        <w:spacing w:before="220" w:after="220" w:line="240" w:lineRule="auto"/>
        <w:ind w:left="0" w:right="0"/>
        <w:jc w:val="left"/>
      </w:pPr>
      <w:r>
        <w:rPr>
          <w:rFonts w:ascii="Calibri" w:hAnsi="Calibri" w:eastAsia="Calibri" w:cs="Calibri"/>
          <w:color w:val="000000"/>
          <w:sz w:val="22"/>
          <w:szCs w:val="22"/>
        </w:rPr>
        <w:t xml:space="preserve">Capinera JL (2017)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Cano and Cuban pepper weevil </w:t>
      </w:r>
      <w:r>
        <w:rPr>
          <w:rFonts w:ascii="Calibri" w:hAnsi="Calibri" w:eastAsia="Calibri" w:cs="Calibri"/>
          <w:i/>
          <w:iCs/>
          <w:color w:val="000000"/>
          <w:sz w:val="22"/>
          <w:szCs w:val="22"/>
        </w:rPr>
        <w:t xml:space="preserve">Faustinus cubae</w:t>
      </w:r>
      <w:r>
        <w:rPr>
          <w:rFonts w:ascii="Calibri" w:hAnsi="Calibri" w:eastAsia="Calibri" w:cs="Calibri"/>
          <w:color w:val="000000"/>
          <w:sz w:val="22"/>
          <w:szCs w:val="22"/>
        </w:rPr>
        <w:t xml:space="preserve"> (Boheman) ( Insecta: Coleoptera: Curculionidae). Available at: </w:t>
      </w:r>
      <w:hyperlink r:id="rId8924669e81fe52477" w:history="1">
        <w:r>
          <w:rPr>
            <w:rFonts w:ascii="Calibri" w:hAnsi="Calibri" w:eastAsia="Calibri" w:cs="Calibri"/>
            <w:color w:val="0000CC"/>
            <w:sz w:val="22"/>
            <w:szCs w:val="22"/>
            <w:u w:val="single"/>
          </w:rPr>
          <w:t xml:space="preserve">https://edis.ifas.ufl.edu/in555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Cartwright B, Teague TG, Chandler LD, Edelson JV, Bentsen G (1990) An action threshold for management of the pepper weevil on bell peppers.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2003-2007.</w:t>
      </w:r>
    </w:p>
    <w:p>
      <w:pPr>
        <w:widowControl w:val="on"/>
        <w:pBdr/>
        <w:spacing w:before="220" w:after="220" w:line="240" w:lineRule="auto"/>
        <w:ind w:left="0" w:right="0"/>
        <w:jc w:val="left"/>
      </w:pPr>
      <w:r>
        <w:rPr>
          <w:rFonts w:ascii="Calibri" w:hAnsi="Calibri" w:eastAsia="Calibri" w:cs="Calibri"/>
          <w:color w:val="000000"/>
          <w:sz w:val="22"/>
          <w:szCs w:val="22"/>
        </w:rPr>
        <w:t xml:space="preserve">Clark WE, Burke HR (1996) The species of </w:t>
      </w:r>
      <w:r>
        <w:rPr>
          <w:rFonts w:ascii="Calibri" w:hAnsi="Calibri" w:eastAsia="Calibri" w:cs="Calibri"/>
          <w:i/>
          <w:iCs/>
          <w:color w:val="000000"/>
          <w:sz w:val="22"/>
          <w:szCs w:val="22"/>
        </w:rPr>
        <w:t xml:space="preserve">Anthonomus </w:t>
      </w:r>
      <w:r>
        <w:rPr>
          <w:rFonts w:ascii="Calibri" w:hAnsi="Calibri" w:eastAsia="Calibri" w:cs="Calibri"/>
          <w:color w:val="000000"/>
          <w:sz w:val="22"/>
          <w:szCs w:val="22"/>
        </w:rPr>
        <w:t xml:space="preserve">Germar (Coleoptera: Curculionidae) associated with plants in the family Solanaceae. </w:t>
      </w:r>
      <w:r>
        <w:rPr>
          <w:rFonts w:ascii="Calibri" w:hAnsi="Calibri" w:eastAsia="Calibri" w:cs="Calibri"/>
          <w:i/>
          <w:iCs/>
          <w:color w:val="000000"/>
          <w:sz w:val="22"/>
          <w:szCs w:val="22"/>
        </w:rPr>
        <w:t xml:space="preserve">Southwestern Entomologist Supplement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1-114.</w:t>
      </w:r>
    </w:p>
    <w:p>
      <w:pPr>
        <w:widowControl w:val="on"/>
        <w:pBdr/>
        <w:spacing w:before="220" w:after="220" w:line="240" w:lineRule="auto"/>
        <w:ind w:left="0" w:right="0"/>
        <w:jc w:val="left"/>
      </w:pPr>
      <w:r>
        <w:rPr>
          <w:rFonts w:ascii="Calibri" w:hAnsi="Calibri" w:eastAsia="Calibri" w:cs="Calibri"/>
          <w:color w:val="000000"/>
          <w:sz w:val="22"/>
          <w:szCs w:val="22"/>
        </w:rPr>
        <w:t xml:space="preserve">Costello RA, Gillespie DR (1993) The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as a greenhouse pest in Canada. </w:t>
      </w:r>
      <w:r>
        <w:rPr>
          <w:rFonts w:ascii="Calibri" w:hAnsi="Calibri" w:eastAsia="Calibri" w:cs="Calibri"/>
          <w:i/>
          <w:iCs/>
          <w:color w:val="000000"/>
          <w:sz w:val="22"/>
          <w:szCs w:val="22"/>
        </w:rPr>
        <w:t xml:space="preserve">Bulletin SROP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31-34.</w:t>
      </w:r>
    </w:p>
    <w:p>
      <w:pPr>
        <w:widowControl w:val="on"/>
        <w:pBdr/>
        <w:spacing w:before="220" w:after="220" w:line="240" w:lineRule="auto"/>
        <w:ind w:left="0" w:right="0"/>
        <w:jc w:val="left"/>
      </w:pPr>
      <w:r>
        <w:rPr>
          <w:rFonts w:ascii="Calibri" w:hAnsi="Calibri" w:eastAsia="Calibri" w:cs="Calibri"/>
          <w:color w:val="000000"/>
          <w:sz w:val="22"/>
          <w:szCs w:val="22"/>
        </w:rPr>
        <w:t xml:space="preserve">DEFRA (Department for Environment Food &amp; Rural Affairs) (2020)  Pest specific plant health response plan: Outbreaks of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Available at: </w:t>
      </w:r>
      <w:hyperlink r:id="rId7840669e81fe52627" w:history="1">
        <w:r>
          <w:rPr>
            <w:rFonts w:ascii="Calibri" w:hAnsi="Calibri" w:eastAsia="Calibri" w:cs="Calibri"/>
            <w:color w:val="0000CC"/>
            <w:sz w:val="22"/>
            <w:szCs w:val="22"/>
            <w:u w:val="single"/>
          </w:rPr>
          <w:t xml:space="preserve">https://planthealthportal.defra.gov.uk/pests-and-diseases/contingency-planning/</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(2020) Pest Survey Card on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EFSA supporting publication 2020:EN-1887. Available at:   </w:t>
      </w:r>
      <w:hyperlink r:id="rId5194669e81fe5267a" w:history="1">
        <w:r>
          <w:rPr>
            <w:rFonts w:ascii="Calibri" w:hAnsi="Calibri" w:eastAsia="Calibri" w:cs="Calibri"/>
            <w:color w:val="0000CC"/>
            <w:sz w:val="22"/>
            <w:szCs w:val="22"/>
            <w:u w:val="single"/>
          </w:rPr>
          <w:t xml:space="preserve">https://efsa.onlinelibrary.wiley.com/doi/abs/10.2903/sp.efsa.2020.EN-1887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Elmore JC, Davis AC, Campbell RE (1934) The pepper weevil. </w:t>
      </w:r>
      <w:r>
        <w:rPr>
          <w:rFonts w:ascii="Calibri" w:hAnsi="Calibri" w:eastAsia="Calibri" w:cs="Calibri"/>
          <w:i/>
          <w:iCs/>
          <w:color w:val="000000"/>
          <w:sz w:val="22"/>
          <w:szCs w:val="22"/>
        </w:rPr>
        <w:t xml:space="preserve">USDA Techical Bulletin</w:t>
      </w:r>
      <w:r>
        <w:rPr>
          <w:rFonts w:ascii="Calibri" w:hAnsi="Calibri" w:eastAsia="Calibri" w:cs="Calibri"/>
          <w:color w:val="000000"/>
          <w:sz w:val="22"/>
          <w:szCs w:val="22"/>
        </w:rPr>
        <w:t xml:space="preserve"> No. 447.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Eradication of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Italy. EPPO Reporting Service, article 2020/095: </w:t>
      </w:r>
      <w:hyperlink r:id="rId4472669e81fe5270a" w:history="1">
        <w:r>
          <w:rPr>
            <w:rFonts w:ascii="Calibri" w:hAnsi="Calibri" w:eastAsia="Calibri" w:cs="Calibri"/>
            <w:color w:val="0000CC"/>
            <w:sz w:val="22"/>
            <w:szCs w:val="22"/>
            <w:u w:val="single"/>
          </w:rPr>
          <w:t xml:space="preserve">https://gd.eppo.int/reporting/article-6773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PM 7/129 (1)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46 </w:t>
      </w:r>
      <w:r>
        <w:rPr>
          <w:rFonts w:ascii="Calibri" w:hAnsi="Calibri" w:eastAsia="Calibri" w:cs="Calibri"/>
          <w:color w:val="000000"/>
          <w:sz w:val="22"/>
          <w:szCs w:val="22"/>
        </w:rPr>
        <w:t xml:space="preserve">(3), 501-537. (Under revision new version to be published in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w:t>
      </w:r>
      <w:r>
        <w:rPr>
          <w:rFonts w:ascii="Calibri" w:hAnsi="Calibri" w:eastAsia="Calibri" w:cs="Calibri"/>
          <w:i/>
          <w:iCs/>
          <w:color w:val="000000"/>
          <w:sz w:val="22"/>
          <w:szCs w:val="22"/>
        </w:rPr>
        <w:t xml:space="preserve">Anthonomus eugenii eradicated</w:t>
      </w:r>
      <w:r>
        <w:rPr>
          <w:rFonts w:ascii="Calibri" w:hAnsi="Calibri" w:eastAsia="Calibri" w:cs="Calibri"/>
          <w:color w:val="000000"/>
          <w:sz w:val="22"/>
          <w:szCs w:val="22"/>
        </w:rPr>
        <w:t xml:space="preserve"> from the Netherlands. EPPO Reporting Service, article 2014/024: </w:t>
      </w:r>
      <w:hyperlink r:id="rId2783669e81fe527b8" w:history="1">
        <w:r>
          <w:rPr>
            <w:rFonts w:ascii="Calibri" w:hAnsi="Calibri" w:eastAsia="Calibri" w:cs="Calibri"/>
            <w:color w:val="0000CC"/>
            <w:sz w:val="22"/>
            <w:szCs w:val="22"/>
            <w:u w:val="single"/>
          </w:rPr>
          <w:t xml:space="preserve">https://gd.eppo.int/reporting/article-2744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(2012) First report of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the Netherlands. EPPO Reporting Service, article 2012/203: </w:t>
      </w:r>
      <w:hyperlink r:id="rId1932669e81fe52809" w:history="1">
        <w:r>
          <w:rPr>
            <w:rFonts w:ascii="Calibri" w:hAnsi="Calibri" w:eastAsia="Calibri" w:cs="Calibri"/>
            <w:color w:val="0000CC"/>
            <w:sz w:val="22"/>
            <w:szCs w:val="22"/>
            <w:u w:val="single"/>
          </w:rPr>
          <w:t xml:space="preserve">https://gd.eppo.int/reporting/article-2409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Gordon R, Armstrong AM (1990) Biology of the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Puerto Rico. </w:t>
      </w:r>
      <w:r>
        <w:rPr>
          <w:rFonts w:ascii="Calibri" w:hAnsi="Calibri" w:eastAsia="Calibri" w:cs="Calibri"/>
          <w:i/>
          <w:iCs/>
          <w:color w:val="000000"/>
          <w:sz w:val="22"/>
          <w:szCs w:val="22"/>
        </w:rPr>
        <w:t xml:space="preserve">Journal of the Agricultural University of Puerto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69-73.</w:t>
      </w:r>
    </w:p>
    <w:p>
      <w:pPr>
        <w:widowControl w:val="on"/>
        <w:pBdr/>
        <w:spacing w:before="220" w:after="220" w:line="240" w:lineRule="auto"/>
        <w:ind w:left="0" w:right="0"/>
        <w:jc w:val="left"/>
      </w:pPr>
      <w:r>
        <w:rPr>
          <w:rFonts w:ascii="Calibri" w:hAnsi="Calibri" w:eastAsia="Calibri" w:cs="Calibri"/>
          <w:color w:val="000000"/>
          <w:sz w:val="22"/>
          <w:szCs w:val="22"/>
        </w:rPr>
        <w:t xml:space="preserve">Hernández MS, Jones RW, Castillo PR (2013) A key to the Mexican and Central America Genera of </w:t>
      </w:r>
      <w:r>
        <w:rPr>
          <w:rFonts w:ascii="Calibri" w:hAnsi="Calibri" w:eastAsia="Calibri" w:cs="Calibri"/>
          <w:i/>
          <w:iCs/>
          <w:color w:val="000000"/>
          <w:sz w:val="22"/>
          <w:szCs w:val="22"/>
        </w:rPr>
        <w:t xml:space="preserve">Anthonomini </w:t>
      </w:r>
      <w:r>
        <w:rPr>
          <w:rFonts w:ascii="Calibri" w:hAnsi="Calibri" w:eastAsia="Calibri" w:cs="Calibri"/>
          <w:color w:val="000000"/>
          <w:sz w:val="22"/>
          <w:szCs w:val="22"/>
        </w:rPr>
        <w:t xml:space="preserve">(Curculionidae, Curculioninae). </w:t>
      </w:r>
      <w:r>
        <w:rPr>
          <w:rFonts w:ascii="Calibri" w:hAnsi="Calibri" w:eastAsia="Calibri" w:cs="Calibri"/>
          <w:i/>
          <w:iCs/>
          <w:color w:val="000000"/>
          <w:sz w:val="22"/>
          <w:szCs w:val="22"/>
        </w:rPr>
        <w:t xml:space="preserve">Zookeys, </w:t>
      </w:r>
      <w:r>
        <w:rPr>
          <w:rFonts w:ascii="Calibri" w:hAnsi="Calibri" w:eastAsia="Calibri" w:cs="Calibri"/>
          <w:b/>
          <w:bCs/>
          <w:color w:val="000000"/>
          <w:sz w:val="22"/>
          <w:szCs w:val="22"/>
        </w:rPr>
        <w:t xml:space="preserve">260</w:t>
      </w:r>
      <w:r>
        <w:rPr>
          <w:rFonts w:ascii="Calibri" w:hAnsi="Calibri" w:eastAsia="Calibri" w:cs="Calibri"/>
          <w:color w:val="000000"/>
          <w:sz w:val="22"/>
          <w:szCs w:val="22"/>
        </w:rPr>
        <w:t xml:space="preserve">, 31-47.</w:t>
      </w:r>
    </w:p>
    <w:p>
      <w:pPr>
        <w:widowControl w:val="on"/>
        <w:pBdr/>
        <w:spacing w:before="220" w:after="220" w:line="240" w:lineRule="auto"/>
        <w:ind w:left="0" w:right="0"/>
        <w:jc w:val="left"/>
      </w:pPr>
      <w:r>
        <w:rPr>
          <w:rFonts w:ascii="Calibri" w:hAnsi="Calibri" w:eastAsia="Calibri" w:cs="Calibri"/>
          <w:color w:val="000000"/>
          <w:sz w:val="22"/>
          <w:szCs w:val="22"/>
        </w:rPr>
        <w:t xml:space="preserve">O'Brien CW, Wibmer GJ (1982) Annotated checklist of the weevils (Curculionidae </w:t>
      </w:r>
      <w:r>
        <w:rPr>
          <w:rFonts w:ascii="Calibri" w:hAnsi="Calibri" w:eastAsia="Calibri" w:cs="Calibri"/>
          <w:i/>
          <w:iCs/>
          <w:color w:val="000000"/>
          <w:sz w:val="22"/>
          <w:szCs w:val="22"/>
        </w:rPr>
        <w:t xml:space="preserve">sensu lato</w:t>
      </w:r>
      <w:r>
        <w:rPr>
          <w:rFonts w:ascii="Calibri" w:hAnsi="Calibri" w:eastAsia="Calibri" w:cs="Calibri"/>
          <w:color w:val="000000"/>
          <w:sz w:val="22"/>
          <w:szCs w:val="22"/>
        </w:rPr>
        <w:t xml:space="preserve">) of North America, Central America and the West Indies (Coleoptera: Curculionoidea). </w:t>
      </w:r>
      <w:r>
        <w:rPr>
          <w:rFonts w:ascii="Calibri" w:hAnsi="Calibri" w:eastAsia="Calibri" w:cs="Calibri"/>
          <w:i/>
          <w:iCs/>
          <w:color w:val="000000"/>
          <w:sz w:val="22"/>
          <w:szCs w:val="22"/>
        </w:rPr>
        <w:t xml:space="preserve">Memoirs of the American Entomological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107.</w:t>
      </w:r>
    </w:p>
    <w:p>
      <w:pPr>
        <w:widowControl w:val="on"/>
        <w:pBdr/>
        <w:spacing w:before="220" w:after="220" w:line="240" w:lineRule="auto"/>
        <w:ind w:left="0" w:right="0"/>
        <w:jc w:val="left"/>
      </w:pPr>
      <w:r>
        <w:rPr>
          <w:rFonts w:ascii="Calibri" w:hAnsi="Calibri" w:eastAsia="Calibri" w:cs="Calibri"/>
          <w:color w:val="000000"/>
          <w:sz w:val="22"/>
          <w:szCs w:val="22"/>
        </w:rPr>
        <w:t xml:space="preserve">Patrock RJ, Schuster DJ (1992) Feeding, oviposition and development of the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on selected species of Solanaceae. </w:t>
      </w:r>
      <w:r>
        <w:rPr>
          <w:rFonts w:ascii="Calibri" w:hAnsi="Calibri" w:eastAsia="Calibri" w:cs="Calibri"/>
          <w:i/>
          <w:iCs/>
          <w:color w:val="000000"/>
          <w:sz w:val="22"/>
          <w:szCs w:val="22"/>
        </w:rPr>
        <w:t xml:space="preserve">Tropical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65-69.</w:t>
      </w:r>
    </w:p>
    <w:p>
      <w:pPr>
        <w:widowControl w:val="on"/>
        <w:pBdr/>
        <w:spacing w:before="220" w:after="220" w:line="240" w:lineRule="auto"/>
        <w:ind w:left="0" w:right="0"/>
        <w:jc w:val="left"/>
      </w:pPr>
      <w:r>
        <w:rPr>
          <w:rFonts w:ascii="Calibri" w:hAnsi="Calibri" w:eastAsia="Calibri" w:cs="Calibri"/>
          <w:color w:val="000000"/>
          <w:sz w:val="22"/>
          <w:szCs w:val="22"/>
        </w:rPr>
        <w:t xml:space="preserve">Riley DG, King E (1994) Biology and management of the pepper weevil: a review. </w:t>
      </w:r>
      <w:r>
        <w:rPr>
          <w:rFonts w:ascii="Calibri" w:hAnsi="Calibri" w:eastAsia="Calibri" w:cs="Calibri"/>
          <w:i/>
          <w:iCs/>
          <w:color w:val="000000"/>
          <w:sz w:val="22"/>
          <w:szCs w:val="22"/>
        </w:rPr>
        <w:t xml:space="preserve">Trends in Agricultural Science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109-121</w:t>
      </w:r>
    </w:p>
    <w:p>
      <w:pPr>
        <w:widowControl w:val="on"/>
        <w:pBdr/>
        <w:spacing w:before="220" w:after="220" w:line="240" w:lineRule="auto"/>
        <w:ind w:left="0" w:right="0"/>
        <w:jc w:val="left"/>
      </w:pPr>
      <w:r>
        <w:rPr>
          <w:rFonts w:ascii="Calibri" w:hAnsi="Calibri" w:eastAsia="Calibri" w:cs="Calibri"/>
          <w:color w:val="000000"/>
          <w:sz w:val="22"/>
          <w:szCs w:val="22"/>
        </w:rPr>
        <w:t xml:space="preserve">Riley DG, Schuster DJ (1994) Pepper weevil adult response to colored sticky traps in pepper fields.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93-107.</w:t>
      </w:r>
    </w:p>
    <w:p>
      <w:pPr>
        <w:widowControl w:val="on"/>
        <w:pBdr/>
        <w:spacing w:before="220" w:after="220" w:line="240" w:lineRule="auto"/>
        <w:ind w:left="0" w:right="0"/>
        <w:jc w:val="left"/>
      </w:pPr>
      <w:r>
        <w:rPr>
          <w:rFonts w:ascii="Calibri" w:hAnsi="Calibri" w:eastAsia="Calibri" w:cs="Calibri"/>
          <w:color w:val="000000"/>
          <w:sz w:val="22"/>
          <w:szCs w:val="22"/>
        </w:rPr>
        <w:t xml:space="preserve">Riley DG, Sparks AN (1995) The Pepper Weevil and its Management. Texas Agricultural Extension Service, Texas A &amp; M University. College Station, TX. </w:t>
      </w:r>
    </w:p>
    <w:p>
      <w:pPr>
        <w:widowControl w:val="on"/>
        <w:pBdr/>
        <w:spacing w:before="220" w:after="220" w:line="240" w:lineRule="auto"/>
        <w:ind w:left="0" w:right="0"/>
        <w:jc w:val="left"/>
      </w:pPr>
      <w:r>
        <w:rPr>
          <w:rFonts w:ascii="Calibri" w:hAnsi="Calibri" w:eastAsia="Calibri" w:cs="Calibri"/>
          <w:color w:val="000000"/>
          <w:sz w:val="22"/>
          <w:szCs w:val="22"/>
        </w:rPr>
        <w:t xml:space="preserve">Riley DG, Schuster DJ, Barfield CS (1992) Refined action threshold for pepper weevil adults in bell peppers.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1919-1925.</w:t>
      </w:r>
    </w:p>
    <w:p>
      <w:pPr>
        <w:widowControl w:val="on"/>
        <w:pBdr/>
        <w:spacing w:before="220" w:after="220" w:line="240" w:lineRule="auto"/>
        <w:ind w:left="0" w:right="0"/>
        <w:jc w:val="left"/>
      </w:pPr>
      <w:r>
        <w:rPr>
          <w:rFonts w:ascii="Calibri" w:hAnsi="Calibri" w:eastAsia="Calibri" w:cs="Calibri"/>
          <w:color w:val="000000"/>
          <w:sz w:val="22"/>
          <w:szCs w:val="22"/>
        </w:rPr>
        <w:t xml:space="preserve">Seal DR, Martin CG (2016) Pepper weevil (Coleoptera: Curculionidae) preferences for specific pepper cultivars, plant parts, fruit colors, fruit sizes, and timing.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9. </w:t>
      </w:r>
      <w:hyperlink r:id="rId7477669e81fe52b85" w:history="1">
        <w:r>
          <w:rPr>
            <w:rFonts w:ascii="Calibri" w:hAnsi="Calibri" w:eastAsia="Calibri" w:cs="Calibri"/>
            <w:color w:val="0000CC"/>
            <w:sz w:val="22"/>
            <w:szCs w:val="22"/>
            <w:u w:val="single"/>
          </w:rPr>
          <w:t xml:space="preserve">https://doi.org/10.3390/insects7010009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Segarra-Carmona AE, Pantoja A (1988) Sequential sampling plan, yield loss components and economic thresholds for the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Agricultural University of Puerto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375-385.</w:t>
      </w:r>
    </w:p>
    <w:p>
      <w:pPr>
        <w:widowControl w:val="on"/>
        <w:pBdr/>
        <w:spacing w:before="220" w:after="220" w:line="240" w:lineRule="auto"/>
        <w:ind w:left="0" w:right="0"/>
        <w:jc w:val="left"/>
      </w:pPr>
      <w:r>
        <w:rPr>
          <w:rFonts w:ascii="Calibri" w:hAnsi="Calibri" w:eastAsia="Calibri" w:cs="Calibri"/>
          <w:color w:val="000000"/>
          <w:sz w:val="22"/>
          <w:szCs w:val="22"/>
        </w:rPr>
        <w:t xml:space="preserve">Sorensen KA, Baker JR (1994) Insects and related pests of vegetables - some important common and potential pests in the southeastern United States.</w:t>
      </w:r>
      <w:r>
        <w:rPr>
          <w:rFonts w:ascii="Calibri" w:hAnsi="Calibri" w:eastAsia="Calibri" w:cs="Calibri"/>
          <w:i/>
          <w:iCs/>
          <w:color w:val="000000"/>
          <w:sz w:val="22"/>
          <w:szCs w:val="22"/>
        </w:rPr>
        <w:t xml:space="preserve"> North Carolina Cooperative </w:t>
      </w:r>
      <w:r>
        <w:rPr>
          <w:rFonts w:ascii="Calibri" w:hAnsi="Calibri" w:eastAsia="Calibri" w:cs="Calibri"/>
          <w:color w:val="000000"/>
          <w:sz w:val="22"/>
          <w:szCs w:val="22"/>
        </w:rPr>
        <w:t xml:space="preserve">102-103.</w:t>
      </w:r>
    </w:p>
    <w:p>
      <w:pPr>
        <w:widowControl w:val="on"/>
        <w:pBdr/>
        <w:spacing w:before="220" w:after="220" w:line="240" w:lineRule="auto"/>
        <w:ind w:left="0" w:right="0"/>
        <w:jc w:val="left"/>
      </w:pPr>
      <w:r>
        <w:rPr>
          <w:rFonts w:ascii="Calibri" w:hAnsi="Calibri" w:eastAsia="Calibri" w:cs="Calibri"/>
          <w:color w:val="000000"/>
          <w:sz w:val="22"/>
          <w:szCs w:val="22"/>
        </w:rPr>
        <w:t xml:space="preserve">Speranza S, Colonnelli E, Garonna AP, Laudonia S (2014) First record of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(Coleoptera, Curculionidae) in Italy.</w:t>
      </w:r>
      <w:r>
        <w:rPr>
          <w:rFonts w:ascii="Calibri" w:hAnsi="Calibri" w:eastAsia="Calibri" w:cs="Calibri"/>
          <w:i/>
          <w:iCs/>
          <w:color w:val="000000"/>
          <w:sz w:val="22"/>
          <w:szCs w:val="22"/>
        </w:rPr>
        <w:t xml:space="preserve"> Florida Entomologist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(2) 844- 845.</w:t>
      </w:r>
    </w:p>
    <w:p>
      <w:pPr>
        <w:widowControl w:val="on"/>
        <w:pBdr/>
        <w:spacing w:before="220" w:after="220" w:line="240" w:lineRule="auto"/>
        <w:ind w:left="0" w:right="0"/>
        <w:jc w:val="left"/>
      </w:pPr>
      <w:r>
        <w:rPr>
          <w:rFonts w:ascii="Calibri" w:hAnsi="Calibri" w:eastAsia="Calibri" w:cs="Calibri"/>
          <w:color w:val="000000"/>
          <w:sz w:val="22"/>
          <w:szCs w:val="22"/>
        </w:rPr>
        <w:t xml:space="preserve">Toapanta MA, Schuster D.J, Sansly PA (2005) Development and life history of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(Coleoptera, Curculionidae) at constant temperatures.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34, </w:t>
      </w:r>
      <w:r>
        <w:rPr>
          <w:rFonts w:ascii="Calibri" w:hAnsi="Calibri" w:eastAsia="Calibri" w:cs="Calibri"/>
          <w:color w:val="000000"/>
          <w:sz w:val="22"/>
          <w:szCs w:val="22"/>
        </w:rPr>
        <w:t xml:space="preserve">999-1008.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Brigitta F Wessels.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EPPO datasheets on pests recommended for regulation. Available online. </w:t>
      </w:r>
      <w:hyperlink r:id="rId9515669e81fe52e0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11045611" name="name6840669e81fe52f2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056669e81fe52f2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790974">
    <w:multiLevelType w:val="hybridMultilevel"/>
    <w:lvl w:ilvl="0" w:tplc="38181434">
      <w:start w:val="1"/>
      <w:numFmt w:val="decimal"/>
      <w:lvlText w:val="%1."/>
      <w:lvlJc w:val="left"/>
      <w:pPr>
        <w:ind w:left="720" w:hanging="360"/>
      </w:pPr>
    </w:lvl>
    <w:lvl w:ilvl="1" w:tplc="38181434" w:tentative="1">
      <w:start w:val="1"/>
      <w:numFmt w:val="lowerLetter"/>
      <w:lvlText w:val="%2."/>
      <w:lvlJc w:val="left"/>
      <w:pPr>
        <w:ind w:left="1440" w:hanging="360"/>
      </w:pPr>
    </w:lvl>
    <w:lvl w:ilvl="2" w:tplc="38181434" w:tentative="1">
      <w:start w:val="1"/>
      <w:numFmt w:val="lowerRoman"/>
      <w:lvlText w:val="%3."/>
      <w:lvlJc w:val="right"/>
      <w:pPr>
        <w:ind w:left="2160" w:hanging="180"/>
      </w:pPr>
    </w:lvl>
    <w:lvl w:ilvl="3" w:tplc="38181434" w:tentative="1">
      <w:start w:val="1"/>
      <w:numFmt w:val="decimal"/>
      <w:lvlText w:val="%4."/>
      <w:lvlJc w:val="left"/>
      <w:pPr>
        <w:ind w:left="2880" w:hanging="360"/>
      </w:pPr>
    </w:lvl>
    <w:lvl w:ilvl="4" w:tplc="38181434" w:tentative="1">
      <w:start w:val="1"/>
      <w:numFmt w:val="lowerLetter"/>
      <w:lvlText w:val="%5."/>
      <w:lvlJc w:val="left"/>
      <w:pPr>
        <w:ind w:left="3600" w:hanging="360"/>
      </w:pPr>
    </w:lvl>
    <w:lvl w:ilvl="5" w:tplc="38181434" w:tentative="1">
      <w:start w:val="1"/>
      <w:numFmt w:val="lowerRoman"/>
      <w:lvlText w:val="%6."/>
      <w:lvlJc w:val="right"/>
      <w:pPr>
        <w:ind w:left="4320" w:hanging="180"/>
      </w:pPr>
    </w:lvl>
    <w:lvl w:ilvl="6" w:tplc="38181434" w:tentative="1">
      <w:start w:val="1"/>
      <w:numFmt w:val="decimal"/>
      <w:lvlText w:val="%7."/>
      <w:lvlJc w:val="left"/>
      <w:pPr>
        <w:ind w:left="5040" w:hanging="360"/>
      </w:pPr>
    </w:lvl>
    <w:lvl w:ilvl="7" w:tplc="38181434" w:tentative="1">
      <w:start w:val="1"/>
      <w:numFmt w:val="lowerLetter"/>
      <w:lvlText w:val="%8."/>
      <w:lvlJc w:val="left"/>
      <w:pPr>
        <w:ind w:left="5760" w:hanging="360"/>
      </w:pPr>
    </w:lvl>
    <w:lvl w:ilvl="8" w:tplc="38181434" w:tentative="1">
      <w:start w:val="1"/>
      <w:numFmt w:val="lowerRoman"/>
      <w:lvlText w:val="%9."/>
      <w:lvlJc w:val="right"/>
      <w:pPr>
        <w:ind w:left="6480" w:hanging="180"/>
      </w:pPr>
    </w:lvl>
  </w:abstractNum>
  <w:abstractNum w:abstractNumId="82790973">
    <w:multiLevelType w:val="hybridMultilevel"/>
    <w:lvl w:ilvl="0" w:tplc="438790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790973">
    <w:abstractNumId w:val="82790973"/>
  </w:num>
  <w:num w:numId="82790974">
    <w:abstractNumId w:val="8279097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81824737" Type="http://schemas.microsoft.com/office/2011/relationships/commentsExtended" Target="commentsExtended.xml"/><Relationship Id="rId773625226" Type="http://schemas.microsoft.com/office/2011/relationships/people" Target="people.xml"/><Relationship Id="rId6850669e81fe4f97a" Type="http://schemas.openxmlformats.org/officeDocument/2006/relationships/hyperlink" Target="https://gd.eppo.int/taxon/ANTHEU/" TargetMode="External"/><Relationship Id="rId9842669e81fe4f9e3" Type="http://schemas.openxmlformats.org/officeDocument/2006/relationships/hyperlink" Target="https://gd.eppo.int/taxon/ANTHEU/categorization" TargetMode="External"/><Relationship Id="rId6689669e81fe502c2" Type="http://schemas.openxmlformats.org/officeDocument/2006/relationships/hyperlink" Target="https://gd.eppo.int/taxon/ANTHEU/photos" TargetMode="External"/><Relationship Id="rId8924669e81fe52477" Type="http://schemas.openxmlformats.org/officeDocument/2006/relationships/hyperlink" Target="https://edis.ifas.ufl.edu/in555" TargetMode="External"/><Relationship Id="rId7840669e81fe52627" Type="http://schemas.openxmlformats.org/officeDocument/2006/relationships/hyperlink" Target="https://planthealthportal.defra.gov.uk/pests-and-diseases/contingency-planning/" TargetMode="External"/><Relationship Id="rId5194669e81fe5267a" Type="http://schemas.openxmlformats.org/officeDocument/2006/relationships/hyperlink" Target="https://efsa.onlinelibrary.wiley.com/doi/abs/10.2903/sp.efsa.2020.EN-1887" TargetMode="External"/><Relationship Id="rId4472669e81fe5270a" Type="http://schemas.openxmlformats.org/officeDocument/2006/relationships/hyperlink" Target="https://gd.eppo.int/reporting/article-6773" TargetMode="External"/><Relationship Id="rId2783669e81fe527b8" Type="http://schemas.openxmlformats.org/officeDocument/2006/relationships/hyperlink" Target="https://gd.eppo.int/reporting/article-2744" TargetMode="External"/><Relationship Id="rId1932669e81fe52809" Type="http://schemas.openxmlformats.org/officeDocument/2006/relationships/hyperlink" Target="https://gd.eppo.int/reporting/article-2409" TargetMode="External"/><Relationship Id="rId7477669e81fe52b85" Type="http://schemas.openxmlformats.org/officeDocument/2006/relationships/hyperlink" Target="https://doi.org/10.3390/insects7010009" TargetMode="External"/><Relationship Id="rId9515669e81fe52e00" Type="http://schemas.openxmlformats.org/officeDocument/2006/relationships/hyperlink" Target="https://gd.eppo.int" TargetMode="External"/><Relationship Id="rId6024669e81fe50172" Type="http://schemas.openxmlformats.org/officeDocument/2006/relationships/image" Target="media/imgrId6024669e81fe50172.jpg"/><Relationship Id="rId4145669e81fe516f2" Type="http://schemas.openxmlformats.org/officeDocument/2006/relationships/image" Target="media/imgrId4145669e81fe516f2.jpg"/><Relationship Id="rId4056669e81fe52f28" Type="http://schemas.openxmlformats.org/officeDocument/2006/relationships/image" Target="media/imgrId4056669e81fe52f2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