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occipitalis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occipitalis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(Bezzi)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Chaetodacus ferrugineus occipitalis</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Dacus occipitalis</w:t>
            </w:r>
            <w:r>
              <w:rPr>
                <w:rFonts w:ascii="Calibri" w:hAnsi="Calibri" w:eastAsia="Calibri" w:cs="Calibri"/>
                <w:color w:val="000000"/>
                <w:position w:val="-3"/>
                <w:sz w:val="22"/>
                <w:szCs w:val="22"/>
              </w:rPr>
              <w:t xml:space="preserve"> (Bezzi)</w:t>
            </w:r>
            <w:hyperlink r:id="rId6263680529c1068e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6162680529c10693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BCTROC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 occipitalis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Known from a limited but varied list of hosts belonging to six different plant families.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fruit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occipitalis </w:t>
      </w:r>
      <w:r>
        <w:rPr>
          <w:rFonts w:ascii="Calibri" w:hAnsi="Calibri" w:eastAsia="Calibri" w:cs="Calibri"/>
          <w:color w:val="000000"/>
          <w:sz w:val="22"/>
          <w:szCs w:val="22"/>
        </w:rPr>
        <w:t xml:space="preserve">has a restricted distribution and is only recorded from islands in Maritime Southeast Asia, i.e. Borneo Island and the Philippine archipelago. Earlier records of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being introduced in Palau, appear to also comprise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(see </w:t>
      </w:r>
      <w:hyperlink r:id="rId8167680529c106df2" w:history="1">
        <w:r>
          <w:rPr>
            <w:rFonts w:ascii="Calibri" w:hAnsi="Calibri" w:eastAsia="Calibri" w:cs="Calibri"/>
            <w:b/>
            <w:bCs/>
            <w:color w:val="0000CC"/>
            <w:sz w:val="22"/>
            <w:szCs w:val="22"/>
            <w:u w:val="single"/>
          </w:rPr>
          <w:t xml:space="preserve">Pacific Fruit Fly Project</w:t>
        </w:r>
      </w:hyperlink>
      <w:r>
        <w:rPr>
          <w:rFonts w:ascii="Calibri" w:hAnsi="Calibri" w:eastAsia="Calibri" w:cs="Calibri"/>
          <w:color w:val="000000"/>
          <w:sz w:val="22"/>
          <w:szCs w:val="22"/>
        </w:rPr>
        <w:t xml:space="preserve">).</w:t>
      </w:r>
      <w:hyperlink r:id="rId7878680529c106e16" w:history="1"/>
    </w:p>
    <w:p>
      <w:r>
        <w:drawing>
          <wp:inline distT="0" distB="0" distL="0" distR="0">
            <wp:extent cx="6120000" cy="3067200"/>
            <wp:docPr id="26786910" name="name3948680529c107aa1" descr="BCTRO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OC_distribution_map.jpg"/>
                    <pic:cNvPicPr/>
                  </pic:nvPicPr>
                  <pic:blipFill>
                    <a:blip r:embed="rId7821680529c107a9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br/>
        <w:t xml:space="preserve">Asia:</w:t>
      </w:r>
      <w:r>
        <w:rPr>
          <w:rFonts w:ascii="Calibri" w:hAnsi="Calibri" w:eastAsia="Calibri" w:cs="Calibri"/>
          <w:color w:val="000000"/>
          <w:sz w:val="22"/>
          <w:szCs w:val="22"/>
        </w:rPr>
        <w:t xml:space="preserve"> Brunei Darussalam, Indonesia (Kalimantan), Malaysia (Sabah), Philippines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deposited inside fruits by the female puncturing the fruit skin. Three larval stages develop inside the fruit, feeding on the plant tissue. Once mature the third instar larva will leave the fruit, dig down into the soil and turn into a pupa enclosed in a puparium. The adult fly will emerge from the puparium. No information is available regarding the duration of the life cycle or the environmental requirements.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larvae of </w:t>
      </w:r>
      <w:r>
        <w:rPr>
          <w:rFonts w:ascii="Calibri" w:hAnsi="Calibri" w:eastAsia="Calibri" w:cs="Calibri"/>
          <w:i/>
          <w:iCs/>
          <w:color w:val="000000"/>
          <w:sz w:val="22"/>
          <w:szCs w:val="22"/>
        </w:rPr>
        <w:t xml:space="preserve">B. occipitalis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diagnostic description given by Drew &amp; Romig, 2013. Additional character states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large oval black spots; postpronotal lobes and notopleura yellow; scutum black except dark red-brown along posterior margin and enclosing prescutellar. setae, below and behind lateral postsutural vittae, around notopleural suture, around anterior margin of notopleura and inside postpronotal lobes; broad parallel-sided or subparallel lateral postsutural yellow vittae ending at intra-alar seta (in some specimens the vittae end behind the intra-alar seta); medial postsutural yellow vitta absent; mesopleural stripe reaching midway between anterior margin of notopleuron and anterior notopleural seta dorsally; scutellum yellow; legs with femora entirely fulvous; fore tibiae pale fuscous to fuscous, mid tibiae pale fuscous to fuscous basally tending paler apically, hind tibiae fuscous; wing with cells bc and c colourless, microtrichia in outer corner of cell c only; a narrow fuscous costal band distinctly overlapping R2+3 and widening markedly across apex of wing; a narrow fuscous anal streak; supernumerary lobe of medium development; abdominal terga III-V with a narrow transverse black band across anterior margin of tergum III and expanding to cover lateral margins, dark fuscous to black rectangular markings anterolaterally of tergum IV which sometimes continue to cover posterolateral margin of this tergum, dark fuscous to black anterolateral corners on tergum V, a very broad medial longitudinal black band over all three terga,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Wing, supernumerary lobe weak; pecten absent from abdominal tergum III. Ovipositor basal segment orange-brown, dorsoventrally compressed and tapering posteriorly in dorsal view; ratio of length of oviscape to length of tergum V, 0.68:1;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 (IPPC,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through DNA barcoding (COI)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the Barcoding Index Number Systems (BINs) in which this species is represented, might also bias its molecular ID.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5891680529c108054"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full impact of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is not fully understood because of co-occurrence with other similar species such as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Although it is reported from a limited number of commercial fruits, no figures are available on the magnitude of infestation.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occipitalis </w:t>
      </w:r>
      <w:r>
        <w:rPr>
          <w:rFonts w:ascii="Calibri" w:hAnsi="Calibri" w:eastAsia="Calibri" w:cs="Calibri"/>
          <w:color w:val="000000"/>
          <w:sz w:val="22"/>
          <w:szCs w:val="22"/>
        </w:rPr>
        <w:t xml:space="preserve">is a known pest of peach in the area where it is present. It can be moved in trade with infested fruit. No detailed study has been made on climatic suitability of the EPPO region for this species, and it is unclear whether it could become established in the EPPO region. However, even transient populations could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occipitalis </w:t>
      </w:r>
      <w:r>
        <w:rPr>
          <w:rFonts w:ascii="Calibri" w:hAnsi="Calibri" w:eastAsia="Calibri" w:cs="Calibri"/>
          <w:color w:val="000000"/>
          <w:sz w:val="22"/>
          <w:szCs w:val="22"/>
        </w:rPr>
        <w:t xml:space="preserve">does not occur, or from a place of production found free from the pest by regular inspection for 3 months before harvest. Plants transported with roots from countries or regions where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18: 5931, 62pp. </w:t>
      </w:r>
      <w:hyperlink r:id="rId5003680529c108435"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K.L.K. Lee &amp; J. Santamaria. 2019. Host plant records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occipitalis</w:t>
      </w:r>
      <w:r>
        <w:rPr>
          <w:rFonts w:ascii="Calibri" w:hAnsi="Calibri" w:eastAsia="Calibri" w:cs="Calibri"/>
          <w:color w:val="000000"/>
          <w:sz w:val="22"/>
          <w:szCs w:val="22"/>
        </w:rPr>
        <w:t xml:space="preserve"> (Bezzi) (</w:t>
      </w:r>
      <w:r>
        <w:rPr>
          <w:rFonts w:ascii="Calibri" w:hAnsi="Calibri" w:eastAsia="Calibri" w:cs="Calibri"/>
          <w:i/>
          <w:iCs/>
          <w:color w:val="000000"/>
          <w:sz w:val="22"/>
          <w:szCs w:val="22"/>
        </w:rPr>
        <w:t xml:space="preserve">Diptera : Tephritidae</w:t>
      </w:r>
      <w:r>
        <w:rPr>
          <w:rFonts w:ascii="Calibri" w:hAnsi="Calibri" w:eastAsia="Calibri" w:cs="Calibri"/>
          <w:color w:val="000000"/>
          <w:sz w:val="22"/>
          <w:szCs w:val="22"/>
        </w:rPr>
        <w:t xml:space="preserve">), Version 1.0. Available online at USDA Compendium of Fruit Fly Host Information (CoFFHI). </w:t>
      </w:r>
      <w:hyperlink r:id="rId6756680529c1086ab"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16/05/2020)</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3533680529c1087e6" w:history="1">
        <w:r>
          <w:rPr>
            <w:rFonts w:ascii="Calibri" w:hAnsi="Calibri" w:eastAsia="Calibri" w:cs="Calibri"/>
            <w:color w:val="0000CC"/>
            <w:sz w:val="22"/>
            <w:szCs w:val="22"/>
            <w:u w:val="single"/>
          </w:rPr>
          <w:t xml:space="preserve">https://www.cabi.org/isc/datasheet/8729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occipitalis</w:t>
      </w:r>
      <w:r>
        <w:rPr>
          <w:rFonts w:ascii="Calibri" w:hAnsi="Calibri" w:eastAsia="Calibri" w:cs="Calibri"/>
          <w:color w:val="000000"/>
          <w:sz w:val="22"/>
          <w:szCs w:val="22"/>
        </w:rPr>
        <w:t xml:space="preserve">. EPPO datasheets on pests recommended for regulation. Available online. </w:t>
      </w:r>
      <w:hyperlink r:id="rId9766680529c10889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3461066" name="name2868680529c108db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64680529c108db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783216">
    <w:multiLevelType w:val="hybridMultilevel"/>
    <w:lvl w:ilvl="0" w:tplc="13362911">
      <w:start w:val="1"/>
      <w:numFmt w:val="decimal"/>
      <w:lvlText w:val="%1."/>
      <w:lvlJc w:val="left"/>
      <w:pPr>
        <w:ind w:left="720" w:hanging="360"/>
      </w:pPr>
    </w:lvl>
    <w:lvl w:ilvl="1" w:tplc="13362911" w:tentative="1">
      <w:start w:val="1"/>
      <w:numFmt w:val="lowerLetter"/>
      <w:lvlText w:val="%2."/>
      <w:lvlJc w:val="left"/>
      <w:pPr>
        <w:ind w:left="1440" w:hanging="360"/>
      </w:pPr>
    </w:lvl>
    <w:lvl w:ilvl="2" w:tplc="13362911" w:tentative="1">
      <w:start w:val="1"/>
      <w:numFmt w:val="lowerRoman"/>
      <w:lvlText w:val="%3."/>
      <w:lvlJc w:val="right"/>
      <w:pPr>
        <w:ind w:left="2160" w:hanging="180"/>
      </w:pPr>
    </w:lvl>
    <w:lvl w:ilvl="3" w:tplc="13362911" w:tentative="1">
      <w:start w:val="1"/>
      <w:numFmt w:val="decimal"/>
      <w:lvlText w:val="%4."/>
      <w:lvlJc w:val="left"/>
      <w:pPr>
        <w:ind w:left="2880" w:hanging="360"/>
      </w:pPr>
    </w:lvl>
    <w:lvl w:ilvl="4" w:tplc="13362911" w:tentative="1">
      <w:start w:val="1"/>
      <w:numFmt w:val="lowerLetter"/>
      <w:lvlText w:val="%5."/>
      <w:lvlJc w:val="left"/>
      <w:pPr>
        <w:ind w:left="3600" w:hanging="360"/>
      </w:pPr>
    </w:lvl>
    <w:lvl w:ilvl="5" w:tplc="13362911" w:tentative="1">
      <w:start w:val="1"/>
      <w:numFmt w:val="lowerRoman"/>
      <w:lvlText w:val="%6."/>
      <w:lvlJc w:val="right"/>
      <w:pPr>
        <w:ind w:left="4320" w:hanging="180"/>
      </w:pPr>
    </w:lvl>
    <w:lvl w:ilvl="6" w:tplc="13362911" w:tentative="1">
      <w:start w:val="1"/>
      <w:numFmt w:val="decimal"/>
      <w:lvlText w:val="%7."/>
      <w:lvlJc w:val="left"/>
      <w:pPr>
        <w:ind w:left="5040" w:hanging="360"/>
      </w:pPr>
    </w:lvl>
    <w:lvl w:ilvl="7" w:tplc="13362911" w:tentative="1">
      <w:start w:val="1"/>
      <w:numFmt w:val="lowerLetter"/>
      <w:lvlText w:val="%8."/>
      <w:lvlJc w:val="left"/>
      <w:pPr>
        <w:ind w:left="5760" w:hanging="360"/>
      </w:pPr>
    </w:lvl>
    <w:lvl w:ilvl="8" w:tplc="13362911" w:tentative="1">
      <w:start w:val="1"/>
      <w:numFmt w:val="lowerRoman"/>
      <w:lvlText w:val="%9."/>
      <w:lvlJc w:val="right"/>
      <w:pPr>
        <w:ind w:left="6480" w:hanging="180"/>
      </w:pPr>
    </w:lvl>
  </w:abstractNum>
  <w:abstractNum w:abstractNumId="97783215">
    <w:multiLevelType w:val="hybridMultilevel"/>
    <w:lvl w:ilvl="0" w:tplc="627044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783215">
    <w:abstractNumId w:val="97783215"/>
  </w:num>
  <w:num w:numId="97783216">
    <w:abstractNumId w:val="977832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4904809" Type="http://schemas.microsoft.com/office/2011/relationships/commentsExtended" Target="commentsExtended.xml"/><Relationship Id="rId414773035" Type="http://schemas.microsoft.com/office/2011/relationships/people" Target="people.xml"/><Relationship Id="rId6263680529c1068e6" Type="http://schemas.openxmlformats.org/officeDocument/2006/relationships/hyperlink" Target="https://gd.eppo.int/taxon/BCTROC/" TargetMode="External"/><Relationship Id="rId6162680529c106930" Type="http://schemas.openxmlformats.org/officeDocument/2006/relationships/hyperlink" Target="https://gd.eppo.int/taxon/BCTROC/categorization" TargetMode="External"/><Relationship Id="rId8167680529c106df2" Type="http://schemas.openxmlformats.org/officeDocument/2006/relationships/hyperlink" Target="https://lrd.spc.int/species/bactrocera-occipitalis-bezzi" TargetMode="External"/><Relationship Id="rId7878680529c106e16" Type="http://schemas.openxmlformats.org/officeDocument/2006/relationships/hyperlink" Target="https://lrd.spc.int/species/bactrocera-occipitalis-bezzi" TargetMode="External"/><Relationship Id="rId5891680529c108054" Type="http://schemas.openxmlformats.org/officeDocument/2006/relationships/hyperlink" Target="https://www.boldsystems.org/index.php/TaxBrowser_TaxonPage?taxid=79331" TargetMode="External"/><Relationship Id="rId5003680529c108435" Type="http://schemas.openxmlformats.org/officeDocument/2006/relationships/hyperlink" Target="https://doi.org/10.2903/j.efsa.2020.5931" TargetMode="External"/><Relationship Id="rId6756680529c1086ab" Type="http://schemas.openxmlformats.org/officeDocument/2006/relationships/hyperlink" Target="https://coffhi.cphst.org/" TargetMode="External"/><Relationship Id="rId3533680529c1087e6" Type="http://schemas.openxmlformats.org/officeDocument/2006/relationships/hyperlink" Target="https://www.cabi.org/isc/datasheet/8729" TargetMode="External"/><Relationship Id="rId9766680529c10889f" Type="http://schemas.openxmlformats.org/officeDocument/2006/relationships/hyperlink" Target="https://gd.eppo.int" TargetMode="External"/><Relationship Id="rId7821680529c107a9f" Type="http://schemas.openxmlformats.org/officeDocument/2006/relationships/image" Target="media/imgrId7821680529c107a9f.jpg"/><Relationship Id="rId2264680529c108db9" Type="http://schemas.openxmlformats.org/officeDocument/2006/relationships/image" Target="media/imgrId2264680529c108db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