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Cheravirus avii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Cheravirus avii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Cheravirus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flat apple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cheravirus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rasp leaf of cherry, flat apple, rasp leaf of cherry</w:t>
            </w:r>
            <w:hyperlink r:id="rId9664676c5bede0ab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32676c5bede0b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141790" name="name5078676c5bede1290" descr="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4.jpg"/>
                          <pic:cNvPicPr/>
                        </pic:nvPicPr>
                        <pic:blipFill>
                          <a:blip r:embed="rId2043676c5bede128d" cstate="print"/>
                          <a:stretch>
                            <a:fillRect/>
                          </a:stretch>
                        </pic:blipFill>
                        <pic:spPr>
                          <a:xfrm>
                            <a:off x="0" y="0"/>
                            <a:ext cx="2160000" cy="1281600"/>
                          </a:xfrm>
                          <a:prstGeom prst="rect">
                            <a:avLst/>
                          </a:prstGeom>
                          <a:ln w="0">
                            <a:noFill/>
                          </a:ln>
                        </pic:spPr>
                      </pic:pic>
                    </a:graphicData>
                  </a:graphic>
                </wp:inline>
              </w:drawing>
            </w:r>
            <w:hyperlink r:id="rId2799676c5bede13a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type member of the genus Cheravirus. This genus Cheravirus contains viruses that were previously classified as tentative members of the genus Nepovirus. In common with nepoviruses, the members of the genus Cheravirus are characterised by their bipartite genome encapsidated in icosahedral particles with each genome segment producing a polyprotein. However, unlike nepoviruses, these viruses contain three distinct coat protein subunits of a fairly similar size (20-25 kDa) and phylogenetic analyses suggest, that the cheraviruses should be classified in a distinct genus within the plant picornavirus family Secoviridae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Cherry rasp leaf virus and Flat apple disease-associated virus (FAV) are isolates of the same virus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CRLV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susceptible cherry rootstocks include both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mahaleb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Stace-Smith and Hansen, 1976). The reports about CRLV occurring in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are based only on symptomatology and need to be confirmed.</w:t>
      </w:r>
    </w:p>
    <w:p>
      <w:pPr>
        <w:widowControl w:val="on"/>
        <w:pBdr/>
        <w:spacing w:before="220" w:after="220" w:line="240" w:lineRule="auto"/>
        <w:ind w:left="0" w:right="0"/>
        <w:jc w:val="both"/>
      </w:pPr>
      <w:r>
        <w:rPr>
          <w:rFonts w:ascii="Calibri" w:hAnsi="Calibri" w:eastAsia="Calibri" w:cs="Calibri"/>
          <w:color w:val="000000"/>
          <w:sz w:val="22"/>
          <w:szCs w:val="22"/>
        </w:rPr>
        <w:t xml:space="preserve">CRLV has also been found in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which it causes 'flat apple' disease (Parish, 1976, 1977; Hansen and Parish, 1990). There are only two reports on the detection of CRLV using ELISA in asymptomatic raspberry plants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these were not confirmed by molecular genetic methods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Stace-Smith and Ramsdell, 1987). CRLV was also detected on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Wisconsin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caerulea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w:t>
      </w:r>
      <w:r>
        <w:rPr>
          <w:rFonts w:ascii="Calibri" w:hAnsi="Calibri" w:eastAsia="Calibri" w:cs="Calibri"/>
          <w:color w:val="000000"/>
          <w:sz w:val="22"/>
          <w:szCs w:val="22"/>
        </w:rPr>
        <w:t xml:space="preserve"> spp. showing symptoms of chlorotic ring patterns and leaf deformation in Washington State (Villamor and Eastwell, 2016), and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 Minnesota (Bratsch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the status of these hosts remains unclear. CRLV has been reported in asymptomatic or weakly symptomatic weed species, such as </w:t>
      </w:r>
      <w:r>
        <w:rPr>
          <w:rFonts w:ascii="Calibri" w:hAnsi="Calibri" w:eastAsia="Calibri" w:cs="Calibri"/>
          <w:i/>
          <w:iCs/>
          <w:color w:val="000000"/>
          <w:sz w:val="22"/>
          <w:szCs w:val="22"/>
        </w:rPr>
        <w:t xml:space="preserve">Balsamorhiza sagittata, Taraxacum officinale</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(Plantaginaceae)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of CRLV includes many domesticated and weedy species that are asymptomatic or express only minor symptoms including the plant families Amaranthaceae (</w:t>
      </w:r>
      <w:r>
        <w:rPr>
          <w:rFonts w:ascii="Calibri" w:hAnsi="Calibri" w:eastAsia="Calibri" w:cs="Calibri"/>
          <w:i/>
          <w:iCs/>
          <w:color w:val="000000"/>
          <w:sz w:val="22"/>
          <w:szCs w:val="22"/>
        </w:rPr>
        <w:t xml:space="preserve">Atriplex hortensis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Cucurbitaceae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exaltata</w:t>
      </w:r>
      <w:r>
        <w:rPr>
          <w:rFonts w:ascii="Calibri" w:hAnsi="Calibri" w:eastAsia="Calibri" w:cs="Calibri"/>
          <w:color w:val="000000"/>
          <w:sz w:val="22"/>
          <w:szCs w:val="22"/>
        </w:rPr>
        <w:t xml:space="preserve">), Lamiaceae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and Solanaceae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Physalis floridana, Solanum betaceum, Solanum sisymbriifolium</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Other plants that express symptoms of mottle, lesions, and rings include the plant families Amaranthaceae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and Cucurbitaceae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Balsamorhiza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CRLV was first found in 1935 in Colorado, USA (Bodine and Newton, 1942). The virus is native to western North America where it is present over a wide geographic area. The virus is present primarily in the foothills west of the Rocky Mountains from Colorado, Utah and California, and north to southern British Columbia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CRLV was detected in an asymptomatic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orchard in Shandong province,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1960-1970, there were many reports on the detection of the CRLV on cherry plants in other parts of the world, based on the presence of rasp-leaf symptoms. But later, it was established, that leaf enation symptoms in cherry in both Europe and North America can also be caused by viruses other than CRLV, such as strains of </w:t>
      </w:r>
      <w:r>
        <w:rPr>
          <w:rFonts w:ascii="Calibri" w:hAnsi="Calibri" w:eastAsia="Calibri" w:cs="Calibri"/>
          <w:i/>
          <w:iCs/>
          <w:color w:val="000000"/>
          <w:sz w:val="22"/>
          <w:szCs w:val="22"/>
        </w:rPr>
        <w:t xml:space="preserve">Prunus necrotic ringspot</w:t>
      </w:r>
      <w:r>
        <w:rPr>
          <w:rFonts w:ascii="Calibri" w:hAnsi="Calibri" w:eastAsia="Calibri" w:cs="Calibri"/>
          <w:color w:val="000000"/>
          <w:sz w:val="22"/>
          <w:szCs w:val="22"/>
        </w:rPr>
        <w:t xml:space="preserve"> virus or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(Nyland, 1976). European cherry rasp leaf (Pfeffinger disease) is caused by a combination of </w:t>
      </w:r>
      <w:r>
        <w:rPr>
          <w:rFonts w:ascii="Calibri" w:hAnsi="Calibri" w:eastAsia="Calibri" w:cs="Calibri"/>
          <w:i/>
          <w:iCs/>
          <w:color w:val="000000"/>
          <w:sz w:val="22"/>
          <w:szCs w:val="22"/>
        </w:rPr>
        <w:t xml:space="preserve">Prune dwarf virus</w:t>
      </w:r>
      <w:r>
        <w:rPr>
          <w:rFonts w:ascii="Calibri" w:hAnsi="Calibri" w:eastAsia="Calibri" w:cs="Calibri"/>
          <w:color w:val="000000"/>
          <w:sz w:val="22"/>
          <w:szCs w:val="22"/>
        </w:rPr>
        <w:t xml:space="preserve"> with either </w:t>
      </w:r>
      <w:r>
        <w:rPr>
          <w:rFonts w:ascii="Calibri" w:hAnsi="Calibri" w:eastAsia="Calibri" w:cs="Calibri"/>
          <w:i/>
          <w:iCs/>
          <w:color w:val="000000"/>
          <w:sz w:val="22"/>
          <w:szCs w:val="22"/>
        </w:rPr>
        <w:t xml:space="preserve">Raspberry ringspot virus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Arabis mosaic virus</w:t>
      </w:r>
      <w:r>
        <w:rPr>
          <w:rFonts w:ascii="Calibri" w:hAnsi="Calibri" w:eastAsia="Calibri" w:cs="Calibri"/>
          <w:color w:val="000000"/>
          <w:sz w:val="22"/>
          <w:szCs w:val="22"/>
        </w:rPr>
        <w:t xml:space="preserve"> (Nyland, 1976). </w:t>
      </w:r>
      <w:r>
        <w:rPr>
          <w:rFonts w:ascii="Calibri" w:hAnsi="Calibri" w:eastAsia="Calibri" w:cs="Calibri"/>
          <w:i/>
          <w:iCs/>
          <w:color w:val="000000"/>
          <w:sz w:val="22"/>
          <w:szCs w:val="22"/>
        </w:rPr>
        <w:t xml:space="preserve">Cherry leaf roll virus</w:t>
      </w:r>
      <w:r>
        <w:rPr>
          <w:rFonts w:ascii="Calibri" w:hAnsi="Calibri" w:eastAsia="Calibri" w:cs="Calibri"/>
          <w:color w:val="000000"/>
          <w:sz w:val="22"/>
          <w:szCs w:val="22"/>
        </w:rPr>
        <w:t xml:space="preserve"> has also been found to be associated with mild leaf enations in some cherry varieties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As a result, in the absence of definitive diagnostic testing, reports of CRLV in cherry outside of the known CRLV-infested areas of western North America should be considered as unconfirmed.</w:t>
      </w:r>
    </w:p>
    <w:p>
      <w:r>
        <w:drawing>
          <wp:inline distT="0" distB="0" distL="0" distR="0">
            <wp:extent cx="6120000" cy="3067200"/>
            <wp:docPr id="84622605" name="name1138676c5bede29e2" descr="CR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LV00_distribution_map.jpg"/>
                    <pic:cNvPicPr/>
                  </pic:nvPicPr>
                  <pic:blipFill>
                    <a:blip r:embed="rId2499676c5bede29d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Minnesota, Montana, Nebraska, New Mexico, Oregon,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transmitted by the dagger nematodes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1993, 1994) and through budding and grafting. As with other nematode-vectored virus diseases, symptoms appear in localized areas of an orchard and tend to spread outward in a circular pattern.</w:t>
      </w:r>
    </w:p>
    <w:p>
      <w:pPr>
        <w:widowControl w:val="on"/>
        <w:pBdr/>
        <w:spacing w:before="220" w:after="220" w:line="240" w:lineRule="auto"/>
        <w:ind w:left="0" w:right="0"/>
        <w:jc w:val="both"/>
      </w:pPr>
      <w:r>
        <w:rPr>
          <w:rFonts w:ascii="Calibri" w:hAnsi="Calibri" w:eastAsia="Calibri" w:cs="Calibri"/>
          <w:color w:val="000000"/>
          <w:sz w:val="22"/>
          <w:szCs w:val="22"/>
        </w:rPr>
        <w:t xml:space="preserve">Local transmission by nematodes and the presence of CRLV in weeds or other native hosts probably explain the slow spread of the disease and its presence over much of western North America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In Colorado, a detailed survey of a sweet cherry orchard in which Cherry rasp leaf virus was present showed a 5% increase in the disease over a 6 year period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readily transmitted by sap inoculation. Seed transmission at levels of 10-20% has been shown to occur in some herbaceous hosts, such as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However, seeds taken from infected parts of cherry trees failed to germinate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been detected in pollen from infected cherry trees, but transmission by pollen has not been confirmed (Jones,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peaches and cherries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cherries and peaches infected with CLRV become deformed, narrow, folded, puckered or distorted, shortening of the internodes, and a general decline of the tree (Stace-Smith and Hansen, 1976). On the underside of the leaves between the lateral veins and along the midrib develop prominent leaflike growths called enations can be observed. Affected leaves are distorted but remain green.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spreads slowly within infected trees so symptoms are often sporadic and may not appear on all leaves or shoots. Symptoms begin on the lower part of the tree and move upward as the virus spreads. Because fewer leaf buds develop on infected wood, limbs become bare near the base of the tree, while leaves higher up develop rasp leaf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Hansen (1995) indicated that all cherry cultivars seem to react similarly.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leaf symptom consists of a rolling of the leaf margins toward the midrib, they become small, long and narrow and appear to be dry (Blodgett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 The leaves also tend to point toward the terminus of the spur or shoot. The resulting appearance is one of water stress or drought. The fruit is flattened along the longitudinal axis, but has a normal seed count. The calyx basin is more prominent and the stem cavity is shallow. Reaction severity varies considerably among cultivars. Symptoms of flat apple occur mainly on cultivars Delicious, Golden Delicious, Jonagold and Gala. Cultivars Fuji, Empire and Granny Smith exhibit relatively mild symptoms (Hansen and Parish,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Rubus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is symptomless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RNA-virus. CRLV has isometric particles ca 28-30 nm in diameter which contain bipartite single-stranded RNA (Stace-Smith, Hansen, 1976). RNA-1 and RNA-2 consists of 6992 and 3274 nucleotides, respectively (James, Upton, 2002, 2005; James,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be confirmed by sap inoculation to herbaceous indicators (ISHS, 1980).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are the most reliable indicator species. Commercial ELISA kits to CRLV have been produced by Nano Diagnostics and Creative Diagnostics (both in the USA) to be used for DAS-ELISA. The Nano Diagnostics kit can be used to detect CRLV in cherry and other woody plants as well as herbaceous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conventional RT-PCR and real-time RT-PCR tests are available. For conventional RT-PCR, a test to amplify the vp24 gene of CRLV RNA2 the primer pairs vp24F (5’-GGCCCTGACCCTTTTTCCTTTCATTTG-3’) and vp24R (5’-GGTGTACTCAGCTTTGAGGGCTC-3’) can be used. DNA fragments of ca.580 bp are amplified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A pair of primers was also identified that reliably detected CRLV-FA. The primers FAVR1-7F (5′TGA CTT TCC CAA GGA TGA GA 3′) and FAVR1-8R (5′GTG ACA TAC CAT AGA TCC 3′) target the putative RNA-dependent RNA polymerase gene of CRLV-FA RNA-1, and amplify a 447 bp fragment (James,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real-time RT-PCR the primers CRLVnew-5565f / CRLVnew-5630r and probe CRLVnew-5585p can be used against the CP-gene of the virus (Osman,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CRLV is international movement of infected host plants for planting, mainly cherry, peach, and apple trees. The virus has been intercepted several times in imported plant material from North America, e.g. in Scotland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disseminated only slowly by its nematode vectors. Unless assisted by moving water or soil, the nematode vector can only move short distances (for example, 1 m per year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virus could possibly be carried by the nematode vector in soil accompanying plants, although the nematode is prone to desiccation and does not survive for long periods in dry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rasp leaf disease caused by CRLV infects a range of economically important plants (Osman, 2017).</w:t>
      </w:r>
    </w:p>
    <w:p>
      <w:pPr>
        <w:widowControl w:val="on"/>
        <w:pBdr/>
        <w:spacing w:before="220" w:after="220" w:line="240" w:lineRule="auto"/>
        <w:ind w:left="0" w:right="0"/>
        <w:jc w:val="both"/>
      </w:pPr>
      <w:r>
        <w:rPr>
          <w:rFonts w:ascii="Calibri" w:hAnsi="Calibri" w:eastAsia="Calibri" w:cs="Calibri"/>
          <w:color w:val="000000"/>
          <w:sz w:val="22"/>
          <w:szCs w:val="22"/>
        </w:rPr>
        <w:t xml:space="preserve">CRLV causes serious stunting in peach trees, and fruit yield and quality reductions in cherries and apples. Infected spurs and branches usually die, giving the tree an open, bare appearance and reducing fruit production. Infected trees show a general decline and increased levels of winter injury mortality. Young infected trees show retarded development and often die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Nyland, 1976;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slow spread, the disease is mainly a nuisance in nuclear stock propagation. However, it can reach high levels of infection in older orchards. In older orchards, CRLV can reach high levels of infection, and trees planted on previously infected sites can also become infected for example in cherry-producing districts of Colorado high incidences of the virus were found (23% and 38% of infected trees) (CABI).</w:t>
      </w:r>
    </w:p>
    <w:p>
      <w:pPr>
        <w:widowControl w:val="on"/>
        <w:pBdr/>
        <w:spacing w:before="220" w:after="220" w:line="240" w:lineRule="auto"/>
        <w:ind w:left="0" w:right="0"/>
        <w:jc w:val="both"/>
      </w:pPr>
      <w:r>
        <w:rPr>
          <w:rFonts w:ascii="Calibri" w:hAnsi="Calibri" w:eastAsia="Calibri" w:cs="Calibri"/>
          <w:color w:val="000000"/>
          <w:sz w:val="22"/>
          <w:szCs w:val="22"/>
        </w:rPr>
        <w:t xml:space="preserve">CRLV could be troublesome in nuclear stock propagation, probably throughout the EPPO region. Rootstocks and some scion cultivars may not show obvious symptoms. None were seen on raspberries known to be infected.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and spread of CRLV is the main method of control. For control of CRLV, using certified and healthy planting material is essential. To prevent spread of the virus, infected plants should be immediately removed. </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Broadleaf weed control and soil-fumigation to reduce populations of vector-nematodes are effective in helping to control the disease (Ogawa and English, 1991).</w:t>
      </w:r>
    </w:p>
    <w:p>
      <w:pPr>
        <w:widowControl w:val="on"/>
        <w:pBdr/>
        <w:spacing w:before="220" w:after="220" w:line="240" w:lineRule="auto"/>
        <w:ind w:left="0" w:right="0"/>
        <w:jc w:val="both"/>
      </w:pPr>
      <w:r>
        <w:rPr>
          <w:rFonts w:ascii="Calibri" w:hAnsi="Calibri" w:eastAsia="Calibri" w:cs="Calibri"/>
          <w:color w:val="000000"/>
          <w:sz w:val="22"/>
          <w:szCs w:val="22"/>
        </w:rPr>
        <w:t xml:space="preserve">CRLV (flat apple isolate) can be eliminated from apple trees by heat therapy. Virus elimination was confirmed by RT-PCR analysis of first and second year growth of heat-treated plants. Fruit and leaves produced by trees subjected to heat therapy were normal in appearance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CRLV in the EPPO region depends on the introduction of its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or on the possibility of its transmission by related nematode species. The A2 listing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by EPPO is to a large extent based on the virus risk, rather than on any direct risk from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listed as an A1 pest recommended for regulation as a quarantine pest by EPPO (since 1978) (EPPO, 1984), IAPSC (1989), EAEU (2016), it is an A1 Quarantine pest (Annex II A) for EU (2019) and listed as an A2 quarantine organism for COSAVE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propagating material of host plants should have been subject to a visual growing-season inspection. If such material is imported from countries where the virus is present, it should originate from a pest-free area or from a certification scheme giving appropriate guarantees. EPPO recommends such a certification scheme, for use within the region, but it could readily be extended to other regions. EPPO Standards (PM 4/10, PM 4/27, PM 4/29 and PM 4/30) describe in detail the production of pest-free material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(EPPO, 1999, 2001a, 2001b, 2009a). Measures should also be taken against 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including soil testing (EPPO, 2009b).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Blodgett EC, Aichele MD, Coyier DL &amp; Milbrath JA (1963). The Flat Apple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,769-771.</w:t>
      </w:r>
    </w:p>
    <w:p>
      <w:pPr>
        <w:widowControl w:val="on"/>
        <w:pBdr/>
        <w:spacing w:before="220" w:after="220" w:line="240" w:lineRule="auto"/>
        <w:ind w:left="0" w:right="0"/>
        <w:jc w:val="left"/>
      </w:pPr>
      <w:r>
        <w:rPr>
          <w:rFonts w:ascii="Calibri" w:hAnsi="Calibri" w:eastAsia="Calibri" w:cs="Calibri"/>
          <w:color w:val="000000"/>
          <w:sz w:val="22"/>
          <w:szCs w:val="22"/>
        </w:rPr>
        <w:t xml:space="preserve">Bodine EW &amp; Newton JH (1942) The rasp leaf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Bratsch SA, Grinstead S, Lockhart B &amp; Mollov D (2020) Biological properties and genomic sequence of an isolate of cherry rasp leaf virus from tomato.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843-848. </w:t>
      </w:r>
      <w:hyperlink r:id="rId2820676c5bede3628" w:history="1">
        <w:r>
          <w:rPr>
            <w:rFonts w:ascii="Calibri" w:hAnsi="Calibri" w:eastAsia="Calibri" w:cs="Calibri"/>
            <w:color w:val="0000CC"/>
            <w:sz w:val="22"/>
            <w:szCs w:val="22"/>
            <w:u w:val="single"/>
          </w:rPr>
          <w:t xml:space="preserve">https://doi.org/10.1007/s42161-020-00522-5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&amp; Jones AT (1992) Transmission of nepoviruses by populations of four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species.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401-402.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Cherry rasp leaf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Pathogen-tested material of Malus, Pyrus and Cydonia (PM 4/27).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Certification scheme for cherry (PM 4/29).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Certification scheme for almond, apricot, peach and plum (PM 4/30</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Certiﬁcation scheme for Rubus (PM 4/10).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Soil test for virus–vector nematodes in the framework of EPPO Standard PM 4 Schemes for the production of healthy plants for planting of fruit crops, grapevine, Populus and Salix (PM 4/35).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(1995) Cherry Rasp Leaf Virus. In: Ogawa JM, Zehr EI, Bird GW, Ritchie DF, Uriu K, Uyemoto JK, eds. Compendium of Stone Fruit Diseases. St. Paul, MN, USA. APS Press, 69-70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Parish CL (1990) Transmissible Fruit Disorders. In: Jones AL, Aldwinckle HS, eds. Compendium of Apple and Pear Diseases. St Paul, MN, USA. APS Press, 77-78.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Nylland G, McElroy FD &amp; Stace-Smith R (1974) Origin, cause, host range and spread of cherry rasp leaf disease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721-727.</w:t>
      </w:r>
    </w:p>
    <w:p>
      <w:pPr>
        <w:widowControl w:val="on"/>
        <w:pBdr/>
        <w:spacing w:before="220" w:after="220" w:line="240" w:lineRule="auto"/>
        <w:ind w:left="0" w:right="0"/>
        <w:jc w:val="left"/>
      </w:pPr>
      <w:r>
        <w:rPr>
          <w:rFonts w:ascii="Calibri" w:hAnsi="Calibri" w:eastAsia="Calibri" w:cs="Calibri"/>
          <w:color w:val="000000"/>
          <w:sz w:val="22"/>
          <w:szCs w:val="22"/>
        </w:rPr>
        <w:t xml:space="preserve">ISHS (1980) Detection of viruses and other graft-transmissible virus-like diseases of fruit trees.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407-413.</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(2002) Nucleotide sequence analysis of RNA-2 of a flat apple isolate of Cherry rasp leaf virus with regions showing greater identity to animal picornaviruses than to related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(8), 1631-1641.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(2005) Genome segment RNA-1 of a flat apple isolate of Cherry rasp leaf virus: nucleotide sequence analysis and RT-PCR detection.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(7), 1469-1476.</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(2004) Nucleotide sequence analysis and detection of Cherry rasp leaf virus.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Howell WE &amp; Mink GI (2001) Molecular evidence of the relationship between a virus associated with flat apple disease and Cherry rasp leaf virus as determined by RT-PCR.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47-52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(1987) Cherry rasp leaf virus in Rubus. In: Converse RH, ed. Virus Diseases of Small Fruits. USA: United States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241-242.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Mayo MA &amp; Henderson SJ (1985) Biological and biochemical properties of an isolate of cherry rasp leaf virus from red raspberry.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Luepschen NS, Harder HH, Rohrbach KG &amp; Sisson MA (1974) Sweet cherry rasp leaf incidence in Colorado.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(1),26-27.</w:t>
      </w:r>
    </w:p>
    <w:p>
      <w:pPr>
        <w:widowControl w:val="on"/>
        <w:pBdr/>
        <w:spacing w:before="220" w:after="220" w:line="240" w:lineRule="auto"/>
        <w:ind w:left="0" w:right="0"/>
        <w:jc w:val="left"/>
      </w:pPr>
      <w:r>
        <w:rPr>
          <w:rFonts w:ascii="Calibri" w:hAnsi="Calibri" w:eastAsia="Calibri" w:cs="Calibri"/>
          <w:color w:val="000000"/>
          <w:sz w:val="22"/>
          <w:szCs w:val="22"/>
        </w:rPr>
        <w:t xml:space="preserve">Ma YX, Li JJ, Li GF &amp; Zhu SF (2014) First Report of Cherry mottle leaf virus infecting cherry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p 1161. </w:t>
      </w:r>
      <w:hyperlink r:id="rId8597676c5bede3daa" w:history="1">
        <w:r>
          <w:rPr>
            <w:rFonts w:ascii="Calibri" w:hAnsi="Calibri" w:eastAsia="Calibri" w:cs="Calibri"/>
            <w:color w:val="0000CC"/>
            <w:sz w:val="22"/>
            <w:szCs w:val="22"/>
            <w:u w:val="single"/>
          </w:rPr>
          <w:t xml:space="preserve">https://doi.org/10.1094/PDIS-01-14-0058-PDN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Nyland G (1976) Cherry rasp leaf. In: Virus diseases and non-infectious disorders of stone fruits in North America. USA: US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Ogawa, JM &amp; English H (1991) Diseases of temperate zone tree fruit and nut crops. Oakland, CA: University of California, Division of Agriculture and Natural Resources, Publication 3345.</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Al Rwahnih M &amp; Rowhan A (2017) Real–time RT-qPCR Detection of Cherry rasp leaf virus, Cherry green ring mottle virus, Cherry necrotic rusty mottle virus, Cherry virus A and Apple chlorotic leaf spot virus in stone fruits. </w:t>
      </w:r>
      <w:r>
        <w:rPr>
          <w:rFonts w:ascii="Calibri" w:hAnsi="Calibri" w:eastAsia="Calibri" w:cs="Calibri"/>
          <w:i/>
          <w:iCs/>
          <w:color w:val="000000"/>
          <w:sz w:val="22"/>
          <w:szCs w:val="22"/>
        </w:rPr>
        <w:t xml:space="preserve">Journal of Plant Pathology</w:t>
      </w:r>
      <w:r>
        <w:rPr>
          <w:rFonts w:ascii="Calibri" w:hAnsi="Calibri" w:eastAsia="Calibri" w:cs="Calibri"/>
          <w:b/>
          <w:bCs/>
          <w:color w:val="000000"/>
          <w:sz w:val="22"/>
          <w:szCs w:val="22"/>
        </w:rPr>
        <w:t xml:space="preserve"> 99</w:t>
      </w:r>
      <w:r>
        <w:rPr>
          <w:rFonts w:ascii="Calibri" w:hAnsi="Calibri" w:eastAsia="Calibri" w:cs="Calibri"/>
          <w:color w:val="000000"/>
          <w:sz w:val="22"/>
          <w:szCs w:val="22"/>
        </w:rPr>
        <w:t xml:space="preserve"> (1), 279-285.</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(1976) A comparison between the causal agents of cherry rasp leaf and flat apple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(1977) A relationship between flat apple disease and cherry rasp leaf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(8), 982-984.</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Iwanami T, Karasev AV, van der Vlugt R, Wellink J, Wetzel T &amp; Yoshikawa N (2012) Family Secoviridae. In: Virus taxonomy. Ninth report of the International Committee for the Taxonomy of viruses. Eds King AMQ, Adams MJ, Carstens EB and Lefkowitz EJ. Elsevier, Oxford, UK. 881-899.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for Europe. Second Edition. Data sheets on quarantine pests for the European Union and for the European and Mediterranean Plant Protection Organization. Quarantine pests for Europe. Second Edition. Data sheets on quarantine pests for the European Union and for the European and Mediterranean Plant Protection Organization., Ed. 2:vii + 1425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Ramsdell DC (1987) Nepoviruses of the Americas. In: Harris KF, ed. Current Topics in Vector Research, Vol. 3. New York, USA: Springer-Verlag, 131-166.</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Hansen AJ (1976) Cherry rasp leaf virus. </w:t>
      </w:r>
      <w:r>
        <w:rPr>
          <w:rFonts w:ascii="Calibri" w:hAnsi="Calibri" w:eastAsia="Calibri" w:cs="Calibri"/>
          <w:i/>
          <w:iCs/>
          <w:color w:val="000000"/>
          <w:sz w:val="22"/>
          <w:szCs w:val="22"/>
        </w:rPr>
        <w:t xml:space="preserve">CMI/AAB Descriptions of Plant Viruses</w:t>
      </w:r>
      <w:r>
        <w:rPr>
          <w:rFonts w:ascii="Calibri" w:hAnsi="Calibri" w:eastAsia="Calibri" w:cs="Calibri"/>
          <w:b/>
          <w:bCs/>
          <w:color w:val="000000"/>
          <w:sz w:val="22"/>
          <w:szCs w:val="22"/>
        </w:rPr>
        <w:t xml:space="preserve"> 159</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Perry KL &amp; De Jong W (2004) A new potato virus in a new lineage of picorna-like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(11),2141-2154.</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&amp; Eastwell KC (2016) </w:t>
      </w:r>
      <w:r>
        <w:rPr>
          <w:rFonts w:ascii="Calibri" w:hAnsi="Calibri" w:eastAsia="Calibri" w:cs="Calibri"/>
          <w:i/>
          <w:iCs/>
          <w:color w:val="000000"/>
          <w:sz w:val="22"/>
          <w:szCs w:val="22"/>
        </w:rPr>
        <w:t xml:space="preserve">Sambucus nigra subsp. caerulea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Malva</w:t>
      </w:r>
      <w:r>
        <w:rPr>
          <w:rFonts w:ascii="Calibri" w:hAnsi="Calibri" w:eastAsia="Calibri" w:cs="Calibri"/>
          <w:color w:val="000000"/>
          <w:sz w:val="22"/>
          <w:szCs w:val="22"/>
        </w:rPr>
        <w:t xml:space="preserve"> spp.: newly identified hosts of Cherry rasp leaf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 p 867.</w:t>
      </w:r>
    </w:p>
    <w:p>
      <w:pPr>
        <w:widowControl w:val="on"/>
        <w:pBdr/>
        <w:spacing w:before="220" w:after="220" w:line="240" w:lineRule="auto"/>
        <w:ind w:left="0" w:right="0"/>
        <w:jc w:val="left"/>
      </w:pPr>
      <w:r>
        <w:rPr>
          <w:rFonts w:ascii="Calibri" w:hAnsi="Calibri" w:eastAsia="Calibri" w:cs="Calibri"/>
          <w:color w:val="000000"/>
          <w:sz w:val="22"/>
          <w:szCs w:val="22"/>
        </w:rPr>
        <w:t xml:space="preserve">Wagnon HK Traylor JA Williams HE &amp; Weiner AC (1968) Investigations of cherry rasp leaf disease in California.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618-622.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Cherry rasp leaf virus (cherry rasp leaf). </w:t>
      </w:r>
      <w:hyperlink r:id="rId6657676c5bede4189" w:history="1">
        <w:r>
          <w:rPr>
            <w:rFonts w:ascii="Calibri" w:hAnsi="Calibri" w:eastAsia="Calibri" w:cs="Calibri"/>
            <w:color w:val="0000CC"/>
            <w:sz w:val="22"/>
            <w:szCs w:val="22"/>
            <w:u w:val="single"/>
          </w:rPr>
          <w:t xml:space="preserve">https://www.cabi.org/cpc/datasheet/16197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Yuri Shneyder and Yuri Prikhodko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Cheravirus avii</w:t>
      </w:r>
      <w:r>
        <w:rPr>
          <w:rFonts w:ascii="Calibri" w:hAnsi="Calibri" w:eastAsia="Calibri" w:cs="Calibri"/>
          <w:color w:val="000000"/>
          <w:sz w:val="22"/>
          <w:szCs w:val="22"/>
        </w:rPr>
        <w:t xml:space="preserve">. EPPO datasheets on pests recommended for regulation. Available online. </w:t>
      </w:r>
      <w:hyperlink r:id="rId2547676c5bede424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5-10. </w:t>
      </w:r>
      <w:hyperlink r:id="rId6721676c5bede43b4" w:history="1">
        <w:r>
          <w:rPr>
            <w:rFonts w:ascii="Calibri" w:hAnsi="Calibri" w:eastAsia="Calibri" w:cs="Calibri"/>
            <w:color w:val="0000CC"/>
            <w:sz w:val="22"/>
            <w:szCs w:val="22"/>
            <w:u w:val="single"/>
          </w:rPr>
          <w:t xml:space="preserve">https://doi.org/10.1111/j.1365-2338.1984.tb01974.x</w:t>
        </w:r>
      </w:hyperlink>
      <w:r>
        <w:rPr>
          <w:rFonts w:ascii="Calibri" w:hAnsi="Calibri" w:eastAsia="Calibri" w:cs="Calibri"/>
          <w:color w:val="000000"/>
          <w:sz w:val="22"/>
          <w:szCs w:val="22"/>
        </w:rPr>
        <w:t xml:space="preserve"> </w:t>
      </w:r>
    </w:p>
    <w:p>
      <w:r>
        <w:drawing>
          <wp:inline distT="0" distB="0" distL="0" distR="0">
            <wp:extent cx="1800000" cy="604800"/>
            <wp:docPr id="3565286" name="name2036676c5bede45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39676c5bede45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075277">
    <w:multiLevelType w:val="hybridMultilevel"/>
    <w:lvl w:ilvl="0" w:tplc="32308239">
      <w:start w:val="1"/>
      <w:numFmt w:val="decimal"/>
      <w:lvlText w:val="%1."/>
      <w:lvlJc w:val="left"/>
      <w:pPr>
        <w:ind w:left="720" w:hanging="360"/>
      </w:pPr>
    </w:lvl>
    <w:lvl w:ilvl="1" w:tplc="32308239" w:tentative="1">
      <w:start w:val="1"/>
      <w:numFmt w:val="lowerLetter"/>
      <w:lvlText w:val="%2."/>
      <w:lvlJc w:val="left"/>
      <w:pPr>
        <w:ind w:left="1440" w:hanging="360"/>
      </w:pPr>
    </w:lvl>
    <w:lvl w:ilvl="2" w:tplc="32308239" w:tentative="1">
      <w:start w:val="1"/>
      <w:numFmt w:val="lowerRoman"/>
      <w:lvlText w:val="%3."/>
      <w:lvlJc w:val="right"/>
      <w:pPr>
        <w:ind w:left="2160" w:hanging="180"/>
      </w:pPr>
    </w:lvl>
    <w:lvl w:ilvl="3" w:tplc="32308239" w:tentative="1">
      <w:start w:val="1"/>
      <w:numFmt w:val="decimal"/>
      <w:lvlText w:val="%4."/>
      <w:lvlJc w:val="left"/>
      <w:pPr>
        <w:ind w:left="2880" w:hanging="360"/>
      </w:pPr>
    </w:lvl>
    <w:lvl w:ilvl="4" w:tplc="32308239" w:tentative="1">
      <w:start w:val="1"/>
      <w:numFmt w:val="lowerLetter"/>
      <w:lvlText w:val="%5."/>
      <w:lvlJc w:val="left"/>
      <w:pPr>
        <w:ind w:left="3600" w:hanging="360"/>
      </w:pPr>
    </w:lvl>
    <w:lvl w:ilvl="5" w:tplc="32308239" w:tentative="1">
      <w:start w:val="1"/>
      <w:numFmt w:val="lowerRoman"/>
      <w:lvlText w:val="%6."/>
      <w:lvlJc w:val="right"/>
      <w:pPr>
        <w:ind w:left="4320" w:hanging="180"/>
      </w:pPr>
    </w:lvl>
    <w:lvl w:ilvl="6" w:tplc="32308239" w:tentative="1">
      <w:start w:val="1"/>
      <w:numFmt w:val="decimal"/>
      <w:lvlText w:val="%7."/>
      <w:lvlJc w:val="left"/>
      <w:pPr>
        <w:ind w:left="5040" w:hanging="360"/>
      </w:pPr>
    </w:lvl>
    <w:lvl w:ilvl="7" w:tplc="32308239" w:tentative="1">
      <w:start w:val="1"/>
      <w:numFmt w:val="lowerLetter"/>
      <w:lvlText w:val="%8."/>
      <w:lvlJc w:val="left"/>
      <w:pPr>
        <w:ind w:left="5760" w:hanging="360"/>
      </w:pPr>
    </w:lvl>
    <w:lvl w:ilvl="8" w:tplc="32308239" w:tentative="1">
      <w:start w:val="1"/>
      <w:numFmt w:val="lowerRoman"/>
      <w:lvlText w:val="%9."/>
      <w:lvlJc w:val="right"/>
      <w:pPr>
        <w:ind w:left="6480" w:hanging="180"/>
      </w:pPr>
    </w:lvl>
  </w:abstractNum>
  <w:abstractNum w:abstractNumId="73075276">
    <w:multiLevelType w:val="hybridMultilevel"/>
    <w:lvl w:ilvl="0" w:tplc="416753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075276">
    <w:abstractNumId w:val="73075276"/>
  </w:num>
  <w:num w:numId="73075277">
    <w:abstractNumId w:val="730752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1433445" Type="http://schemas.microsoft.com/office/2011/relationships/commentsExtended" Target="commentsExtended.xml"/><Relationship Id="rId572696538" Type="http://schemas.microsoft.com/office/2011/relationships/people" Target="people.xml"/><Relationship Id="rId9664676c5bede0abb" Type="http://schemas.openxmlformats.org/officeDocument/2006/relationships/hyperlink" Target="https://gd.eppo.int/taxon/CRLV00/" TargetMode="External"/><Relationship Id="rId8832676c5bede0b27" Type="http://schemas.openxmlformats.org/officeDocument/2006/relationships/hyperlink" Target="https://gd.eppo.int/taxon/CRLV00/categorization" TargetMode="External"/><Relationship Id="rId2799676c5bede13aa" Type="http://schemas.openxmlformats.org/officeDocument/2006/relationships/hyperlink" Target="https://gd.eppo.int/taxon/CRLV00/photos" TargetMode="External"/><Relationship Id="rId2820676c5bede3628" Type="http://schemas.openxmlformats.org/officeDocument/2006/relationships/hyperlink" Target="https://doi.org/10.1007/s42161-020-00522-5" TargetMode="External"/><Relationship Id="rId8597676c5bede3daa" Type="http://schemas.openxmlformats.org/officeDocument/2006/relationships/hyperlink" Target="https://doi.org/10.1094/PDIS-01-14-0058-PDN" TargetMode="External"/><Relationship Id="rId6657676c5bede4189" Type="http://schemas.openxmlformats.org/officeDocument/2006/relationships/hyperlink" Target="https://www.cabi.org/cpc/datasheet/16197" TargetMode="External"/><Relationship Id="rId2547676c5bede4244" Type="http://schemas.openxmlformats.org/officeDocument/2006/relationships/hyperlink" Target="https://gd.eppo.int" TargetMode="External"/><Relationship Id="rId6721676c5bede43b4" Type="http://schemas.openxmlformats.org/officeDocument/2006/relationships/hyperlink" Target="https://doi.org/10.1111/j.1365-2338.1984.tb01974.x" TargetMode="External"/><Relationship Id="rId2043676c5bede128d" Type="http://schemas.openxmlformats.org/officeDocument/2006/relationships/image" Target="media/imgrId2043676c5bede128d.jpg"/><Relationship Id="rId2499676c5bede29df" Type="http://schemas.openxmlformats.org/officeDocument/2006/relationships/image" Target="media/imgrId2499676c5bede29df.jpg"/><Relationship Id="rId5439676c5bede4560" Type="http://schemas.openxmlformats.org/officeDocument/2006/relationships/image" Target="media/imgrId5439676c5bede45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