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dorsalis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dorsalis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(Hendel)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invadens</w:t>
            </w:r>
            <w:r>
              <w:rPr>
                <w:rFonts w:ascii="Calibri" w:hAnsi="Calibri" w:eastAsia="Calibri" w:cs="Calibri"/>
                <w:color w:val="000000"/>
                <w:position w:val="-3"/>
                <w:sz w:val="22"/>
                <w:szCs w:val="22"/>
              </w:rPr>
              <w:t xml:space="preserve"> Drew, Tsuruta &amp; White, </w:t>
            </w:r>
            <w:r>
              <w:rPr>
                <w:rFonts w:ascii="Calibri" w:hAnsi="Calibri" w:eastAsia="Calibri" w:cs="Calibri"/>
                <w:i/>
                <w:iCs/>
                <w:color w:val="000000"/>
                <w:position w:val="-3"/>
                <w:sz w:val="22"/>
                <w:szCs w:val="22"/>
              </w:rPr>
              <w:t xml:space="preserve">Bactrocera papayae</w:t>
            </w:r>
            <w:r>
              <w:rPr>
                <w:rFonts w:ascii="Calibri" w:hAnsi="Calibri" w:eastAsia="Calibri" w:cs="Calibri"/>
                <w:color w:val="000000"/>
                <w:position w:val="-3"/>
                <w:sz w:val="22"/>
                <w:szCs w:val="22"/>
              </w:rPr>
              <w:t xml:space="preserve"> Drew &amp; Hancock, </w:t>
            </w:r>
            <w:r>
              <w:rPr>
                <w:rFonts w:ascii="Calibri" w:hAnsi="Calibri" w:eastAsia="Calibri" w:cs="Calibri"/>
                <w:i/>
                <w:iCs/>
                <w:color w:val="000000"/>
                <w:position w:val="-3"/>
                <w:sz w:val="22"/>
                <w:szCs w:val="22"/>
              </w:rPr>
              <w:t xml:space="preserve">Bactrocera philippinensis</w:t>
            </w:r>
            <w:r>
              <w:rPr>
                <w:rFonts w:ascii="Calibri" w:hAnsi="Calibri" w:eastAsia="Calibri" w:cs="Calibri"/>
                <w:color w:val="000000"/>
                <w:position w:val="-3"/>
                <w:sz w:val="22"/>
                <w:szCs w:val="22"/>
              </w:rPr>
              <w:t xml:space="preserve"> Drew &amp; Hancock, </w:t>
            </w:r>
            <w:r>
              <w:rPr>
                <w:rFonts w:ascii="Calibri" w:hAnsi="Calibri" w:eastAsia="Calibri" w:cs="Calibri"/>
                <w:i/>
                <w:iCs/>
                <w:color w:val="000000"/>
                <w:position w:val="-3"/>
                <w:sz w:val="22"/>
                <w:szCs w:val="22"/>
              </w:rPr>
              <w:t xml:space="preserve">Chaetodacus dorsalis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Chaetodacus ferrugineus dorsalis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Chaetodacus ferrugineus okinawanus</w:t>
            </w:r>
            <w:r>
              <w:rPr>
                <w:rFonts w:ascii="Calibri" w:hAnsi="Calibri" w:eastAsia="Calibri" w:cs="Calibri"/>
                <w:color w:val="000000"/>
                <w:position w:val="-3"/>
                <w:sz w:val="22"/>
                <w:szCs w:val="22"/>
              </w:rPr>
              <w:t xml:space="preserve"> Shiraki, </w:t>
            </w:r>
            <w:r>
              <w:rPr>
                <w:rFonts w:ascii="Calibri" w:hAnsi="Calibri" w:eastAsia="Calibri" w:cs="Calibri"/>
                <w:i/>
                <w:iCs/>
                <w:color w:val="000000"/>
                <w:position w:val="-3"/>
                <w:sz w:val="22"/>
                <w:szCs w:val="22"/>
              </w:rPr>
              <w:t xml:space="preserve">Chaetodacus ferrugineus</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Dacus dorsalis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Dacus ferrugineus dorsalis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Dacus ferrugineus okinawanus</w:t>
            </w:r>
            <w:r>
              <w:rPr>
                <w:rFonts w:ascii="Calibri" w:hAnsi="Calibri" w:eastAsia="Calibri" w:cs="Calibri"/>
                <w:color w:val="000000"/>
                <w:position w:val="-3"/>
                <w:sz w:val="22"/>
                <w:szCs w:val="22"/>
              </w:rPr>
              <w:t xml:space="preserve"> Shiraki, </w:t>
            </w:r>
            <w:r>
              <w:rPr>
                <w:rFonts w:ascii="Calibri" w:hAnsi="Calibri" w:eastAsia="Calibri" w:cs="Calibri"/>
                <w:i/>
                <w:iCs/>
                <w:color w:val="000000"/>
                <w:position w:val="-3"/>
                <w:sz w:val="22"/>
                <w:szCs w:val="22"/>
              </w:rPr>
              <w:t xml:space="preserve">Dacus ferrugineus</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Strumeta dorsalis</w:t>
            </w:r>
            <w:r>
              <w:rPr>
                <w:rFonts w:ascii="Calibri" w:hAnsi="Calibri" w:eastAsia="Calibri" w:cs="Calibri"/>
                <w:color w:val="000000"/>
                <w:position w:val="-3"/>
                <w:sz w:val="22"/>
                <w:szCs w:val="22"/>
              </w:rPr>
              <w:t xml:space="preserve"> (Hendel)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oriental fruit fly</w:t>
            </w:r>
            <w:hyperlink r:id="rId4967668500575589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154668500575590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DACUDO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8223739" name="name962366850057561fa" descr="14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36.jpg"/>
                          <pic:cNvPicPr/>
                        </pic:nvPicPr>
                        <pic:blipFill>
                          <a:blip r:embed="rId315166850057561f8" cstate="print"/>
                          <a:stretch>
                            <a:fillRect/>
                          </a:stretch>
                        </pic:blipFill>
                        <pic:spPr>
                          <a:xfrm>
                            <a:off x="0" y="0"/>
                            <a:ext cx="2160000" cy="1281600"/>
                          </a:xfrm>
                          <a:prstGeom prst="rect">
                            <a:avLst/>
                          </a:prstGeom>
                          <a:ln w="0">
                            <a:noFill/>
                          </a:ln>
                        </pic:spPr>
                      </pic:pic>
                    </a:graphicData>
                  </a:graphic>
                </wp:inline>
              </w:drawing>
            </w:r>
            <w:hyperlink r:id="rId6399668500575631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forms part of a species complex, within which over 50 species have been described in Asia. Many earlier records of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from Southern India, Indonesia, Malaysia, the Philippines and Sri Lanka are based on misidentifications of what are now (Drew &amp; Hancock, 1994) known to be other species.  However, some of these taxa previously described as distinct taxa, i.e.</w:t>
      </w:r>
      <w:r>
        <w:rPr>
          <w:rFonts w:ascii="Calibri" w:hAnsi="Calibri" w:eastAsia="Calibri" w:cs="Calibri"/>
          <w:i/>
          <w:iCs/>
          <w:color w:val="000000"/>
          <w:sz w:val="22"/>
          <w:szCs w:val="22"/>
        </w:rPr>
        <w:t xml:space="preserve"> B. invadens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papayae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philippinensis</w:t>
      </w:r>
      <w:r>
        <w:rPr>
          <w:rFonts w:ascii="Calibri" w:hAnsi="Calibri" w:eastAsia="Calibri" w:cs="Calibri"/>
          <w:color w:val="000000"/>
          <w:sz w:val="22"/>
          <w:szCs w:val="22"/>
        </w:rPr>
        <w:t xml:space="preserve"> are considered as being synonymous (see Schutze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Part of the literature prior to 2015 will have been published under the junior names in particular with reference to studies in Africa under </w:t>
      </w:r>
      <w:r>
        <w:rPr>
          <w:rFonts w:ascii="Calibri" w:hAnsi="Calibri" w:eastAsia="Calibri" w:cs="Calibri"/>
          <w:i/>
          <w:iCs/>
          <w:color w:val="000000"/>
          <w:sz w:val="22"/>
          <w:szCs w:val="22"/>
        </w:rPr>
        <w:t xml:space="preserve">B. invadens</w:t>
      </w:r>
      <w:r>
        <w:rPr>
          <w:rFonts w:ascii="Calibri" w:hAnsi="Calibri" w:eastAsia="Calibri" w:cs="Calibri"/>
          <w:color w:val="000000"/>
          <w:sz w:val="22"/>
          <w:szCs w:val="22"/>
        </w:rPr>
        <w:t xml:space="preserve">. Some researchers (Drew &amp; Romig, 2013; 2016), however, still consider </w:t>
      </w:r>
      <w:r>
        <w:rPr>
          <w:rFonts w:ascii="Calibri" w:hAnsi="Calibri" w:eastAsia="Calibri" w:cs="Calibri"/>
          <w:i/>
          <w:iCs/>
          <w:color w:val="000000"/>
          <w:sz w:val="22"/>
          <w:szCs w:val="22"/>
        </w:rPr>
        <w:t xml:space="preserve">B. papaya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invadens </w:t>
      </w:r>
      <w:r>
        <w:rPr>
          <w:rFonts w:ascii="Calibri" w:hAnsi="Calibri" w:eastAsia="Calibri" w:cs="Calibri"/>
          <w:color w:val="000000"/>
          <w:sz w:val="22"/>
          <w:szCs w:val="22"/>
        </w:rPr>
        <w:t xml:space="preserve">to be valid species, different from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is one of the most polyphagous fruit fly species, recorded from close to 450 different hosts worldwide, belonging to 80 plant families. In addition, it is associated with a large number of other plant taxa for which the host status is not certain.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provides an extensive host list with detailed references. While some fruits (e.g. banana, mangosteen, papaya) are listed as a hosts, it was shown that factors such as ripeness or condition (damaged versus undamaged) can affect the oviposition success of females and the survival of larvae (Cugala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2017; Unahawutti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fulvicoma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Adenanthera pavonina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Adenia cissampeloides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Adonidia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Afzelia xylocarpa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salviifolium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Alpinia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macroprophyllata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senegalensis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Antiaris toxicaria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Antidesma ghaesembilla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Aphloia theiformis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Aporosa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 catechu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engleri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westerhoutii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Artabotrys monteiroae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Artabotrys siamensis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chama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elasticus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integer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lacucha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lanceifolius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nitidus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odoratissimus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rigidus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sericicarpus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bilimbi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Azadirachta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motleyana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ramiflora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Bactris gasipaes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Balakata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Bischofia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Borassus flabellifer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Bouea oppositifolia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Breynia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Bridelia stipularis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Callicarpa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Calotropis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Camonea vitifolia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Cananga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duchesnei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sepiaria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Carallia brachiata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carandas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spinarum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Cayratia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tetrandra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parkinsonii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Choerospondias 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Chukrasia tabularis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yabunikkei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depressa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swinglei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amblycarpa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Clusia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Coccoloba uvifera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canephora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Crescentia cujete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prophetarum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argyrosperma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Dacryodes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Dillenia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areolata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dasyphylla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diepenhorstii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malabarica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mespiliformis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morrisiana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sandwicensis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tutcheri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Diplocyclos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Donella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reflexa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steudneri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Durio zibethinus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Dysoxylum parasiticum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Ehretia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hygrophilus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serratus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Erycibe subspicata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palumbis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Excoecaria agallocha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Fagraea berteroana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Fagraea ceilanica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Fibraurea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auriculata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chartacea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lepicarpa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obpyramidata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polita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religiosa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sagittata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septica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sycomorus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virgata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rukam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Flueggea virosa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Gambeya albida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atroviridis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celebica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costata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cowa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prainiana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subelliptica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venulosa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xanthochymus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Garuga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Glycosmis pentaphylla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Gmelina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Gmelina philippensis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Gnetum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Gynochthodes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Haematostaphis barteri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Hanguana malayana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Hexalobus monopetalus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Heynea trijuga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Holigarna kurzii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Horsfieldia irya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Icacina oliviformis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Inocarpus fagifer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Irvingia gabonensis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Irvingia malayana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macrothyrsa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Kaempferia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Kedrostis leloja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Knema globularia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Landolphia heudelotii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Lansium domesticum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rubiginosa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tetraphylla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oxyphylla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Litsea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Litsea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siamensis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caesia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caloneura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casturi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lalijiwa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pajang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quadrifida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jaimiqui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Melastoma dodecandrum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Melicope pteleifolia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Microcos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coriacea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Mitrephora maingayi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Monoon longifolium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Monoon simiarum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citrifolia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coreia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Muntingia calabura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balbisiana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basjoo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troglodytarum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Myrianthus arboreus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Myxopyrum smilacifolium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Nauclea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Nauclea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Neolamarckia cadamba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Neolitsea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cuspidatum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lappaceum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Nestegis sandwicensis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Noronhia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Ochreinauclea maingayi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Ochrosia mariannensis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Olax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Opilia amentacea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ficus-indica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Palaquium maingayi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odorifer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tectorius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Parinari anamensis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Parkia biglobosa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incarnata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ligularis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quadrangularis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tripartita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Phaleria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acidus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emblica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Pimenta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duclitan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Pometia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Premna serratifolia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campanulata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phaeosticta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Rhaphiolepis williamtelliana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Rhizophora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Rhodocactus grandifolius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Rhodomyrtus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Rollinia mucosa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leucanthus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reflexus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rosifolius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sumatranus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 comorensis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 senegalensis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Salacca zalacca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verrucosa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Sandoricum koetjape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Santalum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Sauropus androgynus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Schoepfia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Sclerocarya birrea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Selenicereus undatus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Shirakiopsis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Simarouba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Siphonodon celastrineus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aculeatissimum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donianum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erianthum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granuloso-leprosum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lasiocarpum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linnaeanum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seaforthianum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sessiliflorum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stramoniifolium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trilobatum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Sorindeia madagascariensis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Staphylea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Streblus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mellodora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nux-vomica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acuminatissimum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borneense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coarctatum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formosanum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grande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levinei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lineatum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nervosum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bellirica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chebula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citrina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costata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scabra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Uvaria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Uvaria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reticulatum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Vangueria infausta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Vitellaria paradoxa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Voacanga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Wikstroemia phillyreifolia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Wikstroemia uva-ursi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Willughbeia coriacea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Willughbeia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Xanthophyllum flavescens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Xylotheca kraussiana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Zehneria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Zehneria wallichii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nummularia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oenopolia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is an Asian species distributed from the Indian Subcontinent eastwards towards Southeast Asia. It has been introduced into different parts of Oceania, and while it has been eradicated in some of these areas it became established in others.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gives an overview of the distribution and invasion history. The species has also been introduced in Africa where it was detected for the first time in 2003 in Kenya. It subsequently spread throughout the whole continent below the Sahara (De Villiers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as well as several islands in the western part of the Indian Ocean. It has been recently detected in the EPPO region (France: Mouttet &amp; Balmès, 2020; Italy: Nugnes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although there is currently no evidence that it has become established there.</w:t>
      </w:r>
    </w:p>
    <w:p>
      <w:r>
        <w:drawing>
          <wp:inline distT="0" distB="0" distL="0" distR="0">
            <wp:extent cx="6120000" cy="3067200"/>
            <wp:docPr id="28718544" name="name9836668500575b151" descr="DACUD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DO_distribution_map.jpg"/>
                    <pic:cNvPicPr/>
                  </pic:nvPicPr>
                  <pic:blipFill>
                    <a:blip r:embed="rId5408668500575b14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Cape Verde, Central African Republic, Chad, Comoros, Congo, Congo, Democratic republic of the, Cote d'Ivoire, Equatorial Guinea, Eritrea, Eswatini, Ethiopia, Gabon, Gambia, Ghana, Guinea, Guinea-Bissau, Kenya, Liberia, Madagascar, Malawi, Mali, Mauritania, Mauritius, Mayotte, Mozambique, Namibia, Niger, Nigeria, Reunion, Rwanda, Senegal, Sierra Leone,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Cambodia, China (Anhui, Aomen (Macau), Beijing, Chongqing, Fujian, Guangdong, Guangxi, Guizhou, Hainan, Hebei, Henan, Hubei, Hunan, Jiangsu, Jiangxi, Shaanxi, Shandong, Shanghai, Sichuan, Xianggang (Hong Kong), Xizhang, Yunnan, Zhejiang), Christmas Island, East Timor, India (Andaman and Nicobar Islands, Andhra Pradesh, Assam, Bihar, Chhattisgarh, Delhi, Goa, Gujarat, Haryana, Himachal Pradesh, Jammu &amp; Kashmir, Karnataka, Kerala, Madhya Pradesh, Maharashtra, Manipur, Mizoram, Nagaland, Odisha, Punjab, Rajasthan, Sikkim, Tamil Nadu, Telangana, Uttarakhand, Uttar Pradesh, West Bengal), Indonesia (Irian Jaya, Java, Kalimantan, Nusa Tenggara, Sulawesi, Sumatra), Laos, Malaysia (Sabah, Sarawak, West), Myanmar, Nepal, Oman, Pakistan, Philippines, Singapore, Sri Lanka, Taiwan, Thailand, United Arab Emirates,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Hawaii)</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French Polynesia, Palau,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can complete its life cycle in  about 37 days at 25°C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Adults can live up to 11 weeks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Females start laying eggs between 18 and 48 days after adult emergence depending on prevailing temperatures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The larval duration of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varies from 7 to 36 days at 35°C and 15°C respectively (Rwomushana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2008b). An adult fly emerges from the pupa after 9 to 34 days at temperatures ranging from 30°C to 15°C (Ekesi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Rwomushana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2008b). In places where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has been invasive, it is known to outcompete native or previously introduced fruit flies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Ekesi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Elson-Harris (1992) in detail. The same work provides a key to 3rd-instar larvae which is useful for an identification to genus level.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(after diagnostic description given by Drew &amp; Romig, 2013. Additional character states of the female after Drew &amp; Hancock, 1994. Also included are variable states as listed under </w:t>
      </w:r>
      <w:r>
        <w:rPr>
          <w:rFonts w:ascii="Calibri" w:hAnsi="Calibri" w:eastAsia="Calibri" w:cs="Calibri"/>
          <w:i/>
          <w:iCs/>
          <w:color w:val="000000"/>
          <w:sz w:val="22"/>
          <w:szCs w:val="22"/>
        </w:rPr>
        <w:t xml:space="preserve">B. invadens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papayae </w:t>
      </w:r>
      <w:r>
        <w:rPr>
          <w:rFonts w:ascii="Calibri" w:hAnsi="Calibri" w:eastAsia="Calibri" w:cs="Calibri"/>
          <w:color w:val="000000"/>
          <w:sz w:val="22"/>
          <w:szCs w:val="22"/>
        </w:rPr>
        <w:t xml:space="preserve">as they are considered synonymous in this datasheet)</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medium-sized to large circular to oval black spots; postpronotal lobes and notopleura yellow; scutum black with extensive areas of red-brown to brown below and behind lateral postsutural vittae, around notopleural suture, between postpronotal lobes and notopleura, and inside postpronotal lobes; broad parallel-sided lateral postsutural yellow vittae ending at or behind intra-alar seta; medial postsutural yellow vitta absent; mesopleural stripe reaching midway between anterior margin of notopleuron and anterior notopleural seta dorsally; scutellum yellow; legs with femora entirely fulvous; fore tibiae pale fuscous and hind tibiae fuscous, mid tibiae fulvous with a small area of dark fuscous basally; wing with cells bc and c colourless, microtrichia in outer corner of cell c only; a narrow fuscous costal band confluent with R2+3 and remaining very narrow around apex of wing (occasionally there can be a very slight swelling around apex of R4+5); a narrow pale fuscous anal streak; supernumerary lobe of medium development; abdominal terga III-V orange-brown with variable pattern but normally with the basic ‘T’ shaped pattern consisting of a narrow to broad transverse black band across anterior margin of tergum III, a narrow to medium-width medial longitudinal black band over all three terga, narrow anterolateral fuscous to dark fuscous corners on terga IV and V; a pair of oval orange-brown to pale fuscous shiny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Pecten absent from abdominal tergum III. Ovipositor basal segment orange-brown, dorsoventrally compressed and tapering posteriorly in dorsal view; ratio of length of oviscape to length of tergum V varies from 0.7:1 to 1.2:1;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 is difficult and needs expert confirmation. See ISPM 27 DP 29 (IPPC, 2019) for details on how to differentiate between the main species of commercial importance belonging to the species complex. Aculeus length has been used to differentiate between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papayae </w:t>
      </w:r>
      <w:r>
        <w:rPr>
          <w:rFonts w:ascii="Calibri" w:hAnsi="Calibri" w:eastAsia="Calibri" w:cs="Calibri"/>
          <w:color w:val="000000"/>
          <w:sz w:val="22"/>
          <w:szCs w:val="22"/>
        </w:rPr>
        <w:t xml:space="preserve">but see Schutze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for review on the intra-specific variability of this aspect.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through DNA barcoding proves to be problematic as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cannot be properly distinguished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 Drew &amp; Romig 2013; Schutze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Additionally, the presence of unidentified / possibly misidentified reference sequence in the Barcoding Index Number Systems (BINs) in which this species is represented, might also bias its molecular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Sequences (both under </w:t>
      </w:r>
      <w:hyperlink r:id="rId7263668500575b981" w:history="1">
        <w:r>
          <w:rPr>
            <w:rFonts w:ascii="Calibri" w:hAnsi="Calibri" w:eastAsia="Calibri" w:cs="Calibri"/>
            <w:b/>
            <w:bCs/>
            <w:i/>
            <w:iCs/>
            <w:color w:val="0000CC"/>
            <w:sz w:val="22"/>
            <w:szCs w:val="22"/>
            <w:u w:val="single"/>
          </w:rPr>
          <w:t xml:space="preserve">Bactrocera dorsalis</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hyperlink r:id="rId1048668500575b9ca" w:history="1">
        <w:r>
          <w:rPr>
            <w:rFonts w:ascii="Calibri" w:hAnsi="Calibri" w:eastAsia="Calibri" w:cs="Calibri"/>
            <w:b/>
            <w:bCs/>
            <w:i/>
            <w:iCs/>
            <w:color w:val="0000CC"/>
            <w:sz w:val="22"/>
            <w:szCs w:val="22"/>
            <w:u w:val="single"/>
          </w:rPr>
          <w:t xml:space="preserve">Bactrocera invadens</w:t>
        </w:r>
      </w:hyperlink>
      <w:r>
        <w:rPr>
          <w:rFonts w:ascii="Calibri" w:hAnsi="Calibri" w:eastAsia="Calibri" w:cs="Calibri"/>
          <w:color w:val="000000"/>
          <w:sz w:val="22"/>
          <w:szCs w:val="22"/>
        </w:rPr>
        <w:t xml:space="preserve">)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(BOLD). Sequences for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are available in </w:t>
      </w:r>
      <w:hyperlink r:id="rId2445668500575ba34" w:history="1">
        <w:r>
          <w:rPr>
            <w:rFonts w:ascii="Calibri" w:hAnsi="Calibri" w:eastAsia="Calibri" w:cs="Calibri"/>
            <w:b/>
            <w:bCs/>
            <w:color w:val="0000CC"/>
            <w:sz w:val="22"/>
            <w:szCs w:val="22"/>
            <w:u w:val="single"/>
          </w:rPr>
          <w:t xml:space="preserve">EPPO-Q-Bank</w:t>
        </w:r>
      </w:hyperlink>
      <w:r>
        <w:rPr>
          <w:rFonts w:ascii="Calibri" w:hAnsi="Calibri" w:eastAsia="Calibri" w:cs="Calibri"/>
          <w:b/>
          <w:bCs/>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efficiently attracted to methyl eugenol.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Losses incurred by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can be substantial, especially on mango.  Significant damage can also be caused on guava and citrus (Ekesi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Goergen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Rwomushana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2008a; Vayssieres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Male annihilation technique (MAT) using methyl-eugenol as main attractant, has been used in several eradication programs against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(for an overview,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Sterile Insect Technique (SIT) has been used as a component in an area-wide integrated pest management (IPM) program to suppress the species in Thailand (Chinvinijkul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See Enkerlin (2005) for a review on SIT programs worldwide against this and other tephritid pest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is a known pest of several commercial fruit crops in the area where it is present. It can be moved in trade with infested fruit. Several studies have been made on climatic suitability of different regions in the world for this species (see Stephens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 Villiers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r>
        <w:rPr>
          <w:rFonts w:ascii="Calibri" w:hAnsi="Calibri" w:eastAsia="Calibri" w:cs="Calibri"/>
          <w:color w:val="000000"/>
          <w:sz w:val="22"/>
          <w:szCs w:val="22"/>
        </w:rPr>
        <w:t xml:space="preserve">). For the EPPO region EFSA (2020) made a projection of potential establishment within the EPPO region, concluding that the species can potentially become established in the Mediterranean coastal areas, as well as the whole of Spain and Portugal, and the Atlantic coast in France. The EFSA Panel on Plant Health, in their Pest Categorization of non-EU Tephritidae (EFSA, 2020) placed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occurs should be free from soil, or the soil should be treated against puparia. The plants should not carry fruits. Cold treatment, hot water immersion, high temperature forced air, vapour heat treatment and fumigation can be performed on fruit commodities. Detailed information on these treatments and possible combinations of treatments for different species of fruits is available in USDA treatment manual (USDA, 2021). Annex 32 of ISPM 28 Phytosanitary treatments for regulated pests (FAO, 2018) describes a vapour heat treatment for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(2020)  A  Pest categorization of non-EU Tephritidae.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 pp. </w:t>
      </w:r>
      <w:hyperlink r:id="rId6172668500575bfb8"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Chinvinijkul S, Limohpasmanee W, Chanket T, Uthaitanakit A, Phopanit P, Sukamnouyporn W, Maneerat C, Kimjong W, Kumjing P &amp; Boonwee N (2016) Use of the sterile insect technique in an area-wide approach to establish a fruit fly-low prevalence area in Thailand. In: Perez-Staples D, Diaz-Fleischer F, Montoya P &amp; Vera MT (Eds) Area-wide Management of Fruit Flies. CRC Press, Boca Raton, pp. 325-332.</w:t>
      </w:r>
    </w:p>
    <w:p>
      <w:pPr>
        <w:widowControl w:val="on"/>
        <w:pBdr/>
        <w:spacing w:before="220" w:after="220" w:line="240" w:lineRule="auto"/>
        <w:ind w:left="0" w:right="0"/>
        <w:jc w:val="left"/>
      </w:pPr>
      <w:r>
        <w:rPr>
          <w:rFonts w:ascii="Calibri" w:hAnsi="Calibri" w:eastAsia="Calibri" w:cs="Calibri"/>
          <w:color w:val="000000"/>
          <w:sz w:val="22"/>
          <w:szCs w:val="22"/>
        </w:rPr>
        <w:t xml:space="preserve">Cugala D, Ekesi S, Ambasse D, Adamu RS &amp; Mohamed SA (2013) Assessment of ripening stages of Cavendish dwarf bananas as host or non-host to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449-457.</w:t>
      </w:r>
    </w:p>
    <w:p>
      <w:pPr>
        <w:widowControl w:val="on"/>
        <w:pBdr/>
        <w:spacing w:before="220" w:after="220" w:line="240" w:lineRule="auto"/>
        <w:ind w:left="0" w:right="0"/>
        <w:jc w:val="left"/>
      </w:pPr>
      <w:r>
        <w:rPr>
          <w:rFonts w:ascii="Calibri" w:hAnsi="Calibri" w:eastAsia="Calibri" w:cs="Calibri"/>
          <w:color w:val="000000"/>
          <w:sz w:val="22"/>
          <w:szCs w:val="22"/>
        </w:rPr>
        <w:t xml:space="preserve">Cugala D, Jordane JJ &amp; Ekesi S (2017) Non-host status of papaya cultivars to the Oriental fruit fly,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(Diptera: Tephritidae), in relation to the degree of fruit ripeness. </w:t>
      </w:r>
      <w:r>
        <w:rPr>
          <w:rFonts w:ascii="Calibri" w:hAnsi="Calibri" w:eastAsia="Calibri" w:cs="Calibri"/>
          <w:i/>
          <w:iCs/>
          <w:color w:val="000000"/>
          <w:sz w:val="22"/>
          <w:szCs w:val="22"/>
        </w:rPr>
        <w:t xml:space="preserve">International Journal of Tropical Insect Science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19-29.</w:t>
      </w:r>
    </w:p>
    <w:p>
      <w:pPr>
        <w:widowControl w:val="on"/>
        <w:pBdr/>
        <w:spacing w:before="220" w:after="220" w:line="240" w:lineRule="auto"/>
        <w:ind w:left="0" w:right="0"/>
        <w:jc w:val="left"/>
      </w:pPr>
      <w:r>
        <w:rPr>
          <w:rFonts w:ascii="Calibri" w:hAnsi="Calibri" w:eastAsia="Calibri" w:cs="Calibri"/>
          <w:color w:val="000000"/>
          <w:sz w:val="22"/>
          <w:szCs w:val="22"/>
        </w:rPr>
        <w:t xml:space="preserve">De Meyer M, Robertson MP, Mansel MW, Ekesi S, Tsuruta K, Mwaiko W, Vayssières JF &amp; Peterson AT (2010) Ecological niche and potential geographic distribution of the invasive fruit fly </w:t>
      </w:r>
      <w:r>
        <w:rPr>
          <w:rFonts w:ascii="Calibri" w:hAnsi="Calibri" w:eastAsia="Calibri" w:cs="Calibri"/>
          <w:i/>
          <w:iCs/>
          <w:color w:val="000000"/>
          <w:sz w:val="22"/>
          <w:szCs w:val="22"/>
        </w:rPr>
        <w:t xml:space="preserve">Bactrocera invadens </w:t>
      </w:r>
      <w:r>
        <w:rPr>
          <w:rFonts w:ascii="Calibri" w:hAnsi="Calibri" w:eastAsia="Calibri" w:cs="Calibri"/>
          <w:color w:val="000000"/>
          <w:sz w:val="22"/>
          <w:szCs w:val="22"/>
        </w:rPr>
        <w:t xml:space="preserve">(Diptera, Tephritidae). </w:t>
      </w:r>
      <w:r>
        <w:rPr>
          <w:rFonts w:ascii="Calibri" w:hAnsi="Calibri" w:eastAsia="Calibri" w:cs="Calibri"/>
          <w:i/>
          <w:iCs/>
          <w:color w:val="000000"/>
          <w:sz w:val="22"/>
          <w:szCs w:val="22"/>
        </w:rPr>
        <w:t xml:space="preserve">Bulletin of Entomological Research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35-48.</w:t>
      </w:r>
    </w:p>
    <w:p>
      <w:pPr>
        <w:widowControl w:val="on"/>
        <w:pBdr/>
        <w:spacing w:before="220" w:after="220" w:line="240" w:lineRule="auto"/>
        <w:ind w:left="0" w:right="0"/>
        <w:jc w:val="left"/>
      </w:pPr>
      <w:r>
        <w:rPr>
          <w:rFonts w:ascii="Calibri" w:hAnsi="Calibri" w:eastAsia="Calibri" w:cs="Calibri"/>
          <w:color w:val="000000"/>
          <w:sz w:val="22"/>
          <w:szCs w:val="22"/>
        </w:rPr>
        <w:t xml:space="preserve">De Villiers M, Hattingh V, Kriticos DJ, Brunel S, Vayssieres JF, Sinzogan A, Billah MK, Mohamed MA, Mwatawala M, Abdelgader H, Salah FEE &amp; De Meyer M (2016) The potential distribution of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considering phenology and irrigation patterns.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19-33</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2,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(UK), vii+653 pp. </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(2016) Keys to the Tropical Fruit flies of South-East Asia. CABI, Wallingford (UK), 487 pp.</w:t>
      </w:r>
    </w:p>
    <w:p>
      <w:pPr>
        <w:widowControl w:val="on"/>
        <w:pBdr/>
        <w:spacing w:before="220" w:after="220" w:line="240" w:lineRule="auto"/>
        <w:ind w:left="0" w:right="0"/>
        <w:jc w:val="left"/>
      </w:pPr>
      <w:r>
        <w:rPr>
          <w:rFonts w:ascii="Calibri" w:hAnsi="Calibri" w:eastAsia="Calibri" w:cs="Calibri"/>
          <w:color w:val="000000"/>
          <w:sz w:val="22"/>
          <w:szCs w:val="22"/>
        </w:rPr>
        <w:t xml:space="preserve">Ekesi S, Nderitu PW &amp; Rwomushana I (2006) Field infestation, life history and demographic parameters of the fruit fly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(Diptera: Tephritidae) in Africa.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379-386.</w:t>
      </w:r>
    </w:p>
    <w:p>
      <w:pPr>
        <w:widowControl w:val="on"/>
        <w:pBdr/>
        <w:spacing w:before="220" w:after="220" w:line="240" w:lineRule="auto"/>
        <w:ind w:left="0" w:right="0"/>
        <w:jc w:val="left"/>
      </w:pPr>
      <w:r>
        <w:rPr>
          <w:rFonts w:ascii="Calibri" w:hAnsi="Calibri" w:eastAsia="Calibri" w:cs="Calibri"/>
          <w:color w:val="000000"/>
          <w:sz w:val="22"/>
          <w:szCs w:val="22"/>
        </w:rPr>
        <w:t xml:space="preserve">Ekesi S, Billah MK, Nderitu PW, Lux SA &amp; Rwomushana I (2009) Evidence for competitive displacement of </w:t>
      </w:r>
      <w:r>
        <w:rPr>
          <w:rFonts w:ascii="Calibri" w:hAnsi="Calibri" w:eastAsia="Calibri" w:cs="Calibri"/>
          <w:i/>
          <w:iCs/>
          <w:color w:val="000000"/>
          <w:sz w:val="22"/>
          <w:szCs w:val="22"/>
        </w:rPr>
        <w:t xml:space="preserve">Ceratitis cosyra</w:t>
      </w:r>
      <w:r>
        <w:rPr>
          <w:rFonts w:ascii="Calibri" w:hAnsi="Calibri" w:eastAsia="Calibri" w:cs="Calibri"/>
          <w:color w:val="000000"/>
          <w:sz w:val="22"/>
          <w:szCs w:val="22"/>
        </w:rPr>
        <w:t xml:space="preserve"> by the invasive fruit fly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(Diptera : Tephritidae) on mango and mechanisms contributing to the displacement.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981-991.</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WR (2005) Impact of fruit fly control programmes using the sterile insect technique. In: Dyck VA, Hendrichs J &amp; Robinson AS (Eds) Sterile Insect Technique. Principles and Practice in Area-Wide Integrated Pest Management. Springer Verlag, Dordrecht, 651-676.</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(2018) ISPM 28. Annex 32. Vapour heat treatment for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Rome, IPPC, FAO. </w:t>
      </w:r>
      <w:hyperlink r:id="rId1655668500575c3f1" w:history="1">
        <w:r>
          <w:rPr>
            <w:rFonts w:ascii="Calibri" w:hAnsi="Calibri" w:eastAsia="Calibri" w:cs="Calibri"/>
            <w:color w:val="0000CC"/>
            <w:sz w:val="22"/>
            <w:szCs w:val="22"/>
            <w:u w:val="single"/>
          </w:rPr>
          <w:t xml:space="preserve">https://assets.ippc.int/static/media/files/publication/en/2019/02/PT_32_2018_En_VHT_Bactr_papaya_2018-04-21_WithCover.pdf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Goergen G, Vayssières JF, Gnanvossou D &amp; Tindo M (2011)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(Diptera: Tephritidae), a new invasive fruit fly pest for the Afrotropical region: host plant range and distribution in west and central Africa.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844-854.</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 pp.</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McQuate GT, Birnbaum AL, Hanlin MA, Nakamichi KA, Inskeep JR, Ching AJF, Marnell SA &amp; Kurashima RS (2019) A review of recorded host plants of oriental fruit fly,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(Hendel) (Diptera: Tephritidae), Version 3.1. Available online at: </w:t>
      </w:r>
      <w:r>
        <w:rPr>
          <w:rFonts w:ascii="Calibri" w:hAnsi="Calibri" w:eastAsia="Calibri" w:cs="Calibri"/>
          <w:i/>
          <w:iCs/>
          <w:color w:val="000000"/>
          <w:sz w:val="22"/>
          <w:szCs w:val="22"/>
        </w:rPr>
        <w:t xml:space="preserve">USDA Compendium of Fruit Fly Host Information </w:t>
      </w:r>
      <w:r>
        <w:rPr>
          <w:rFonts w:ascii="Calibri" w:hAnsi="Calibri" w:eastAsia="Calibri" w:cs="Calibri"/>
          <w:color w:val="000000"/>
          <w:sz w:val="22"/>
          <w:szCs w:val="22"/>
        </w:rPr>
        <w:t xml:space="preserve">(CoFFHI), Edition 4.0, </w:t>
      </w:r>
      <w:hyperlink r:id="rId4097668500575c5a7"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Liu JH, Xiong X, Pan Y, Xiong Z, Deng Z &amp; Yang L (2011) Predicting potential distribution of oriental fruit fly,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in Jiangxi Province, South China based on maximum entropy model. </w:t>
      </w:r>
      <w:r>
        <w:rPr>
          <w:rFonts w:ascii="Calibri" w:hAnsi="Calibri" w:eastAsia="Calibri" w:cs="Calibri"/>
          <w:i/>
          <w:iCs/>
          <w:color w:val="000000"/>
          <w:sz w:val="22"/>
          <w:szCs w:val="22"/>
        </w:rPr>
        <w:t xml:space="preserve">Scientific Research and Essays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2888-2894.</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&amp; Balmès V (2020) Multiple trappings of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complex in France during the 2019 national surveillance survey. Book of Abstracts 4th TEAM meeting, La Grande Motte, France, 81. </w:t>
      </w:r>
    </w:p>
    <w:p>
      <w:pPr>
        <w:widowControl w:val="on"/>
        <w:pBdr/>
        <w:spacing w:before="220" w:after="220" w:line="240" w:lineRule="auto"/>
        <w:ind w:left="0" w:right="0"/>
        <w:jc w:val="left"/>
      </w:pPr>
      <w:r>
        <w:rPr>
          <w:rFonts w:ascii="Calibri" w:hAnsi="Calibri" w:eastAsia="Calibri" w:cs="Calibri"/>
          <w:color w:val="000000"/>
          <w:sz w:val="22"/>
          <w:szCs w:val="22"/>
        </w:rPr>
        <w:t xml:space="preserve">Nugnes F, Russo E, Viggiani G &amp; Bernardo U (2018) First record of an invasive fruit fly belonging to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complex (Diptera: Tephritidae) in Europe.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182.</w:t>
      </w:r>
    </w:p>
    <w:p>
      <w:pPr>
        <w:widowControl w:val="on"/>
        <w:pBdr/>
        <w:spacing w:before="220" w:after="220" w:line="240" w:lineRule="auto"/>
        <w:ind w:left="0" w:right="0"/>
        <w:jc w:val="left"/>
      </w:pPr>
      <w:r>
        <w:rPr>
          <w:rFonts w:ascii="Calibri" w:hAnsi="Calibri" w:eastAsia="Calibri" w:cs="Calibri"/>
          <w:color w:val="000000"/>
          <w:sz w:val="22"/>
          <w:szCs w:val="22"/>
        </w:rPr>
        <w:t xml:space="preserve">Rwomushana I, Ekesi S, Gordon I &amp; Ogol CKPO (2008a) Host plants and host plant preference studies for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(Diptera: Tephritidae) in Kenya, a new invasive fruit fly species in Africa.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331-340.</w:t>
      </w:r>
    </w:p>
    <w:p>
      <w:pPr>
        <w:widowControl w:val="on"/>
        <w:pBdr/>
        <w:spacing w:before="220" w:after="220" w:line="240" w:lineRule="auto"/>
        <w:ind w:left="0" w:right="0"/>
        <w:jc w:val="left"/>
      </w:pPr>
      <w:r>
        <w:rPr>
          <w:rFonts w:ascii="Calibri" w:hAnsi="Calibri" w:eastAsia="Calibri" w:cs="Calibri"/>
          <w:color w:val="000000"/>
          <w:sz w:val="22"/>
          <w:szCs w:val="22"/>
        </w:rPr>
        <w:t xml:space="preserve">Rwomushana I, Ekesi S, Ogol CKPO &amp; Gordon I (2008b) Effect of temperature on development and survival of immature stages of</w:t>
      </w:r>
      <w:r>
        <w:rPr>
          <w:rFonts w:ascii="Calibri" w:hAnsi="Calibri" w:eastAsia="Calibri" w:cs="Calibri"/>
          <w:i/>
          <w:iCs/>
          <w:color w:val="000000"/>
          <w:sz w:val="22"/>
          <w:szCs w:val="22"/>
        </w:rPr>
        <w:t xml:space="preserve"> Bactrocera invadens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132</w:t>
      </w:r>
      <w:r>
        <w:rPr>
          <w:rFonts w:ascii="Calibri" w:hAnsi="Calibri" w:eastAsia="Calibri" w:cs="Calibri"/>
          <w:color w:val="000000"/>
          <w:sz w:val="22"/>
          <w:szCs w:val="22"/>
        </w:rPr>
        <w:t xml:space="preserve">, 832-839.</w:t>
      </w:r>
    </w:p>
    <w:p>
      <w:pPr>
        <w:widowControl w:val="on"/>
        <w:pBdr/>
        <w:spacing w:before="220" w:after="220" w:line="240" w:lineRule="auto"/>
        <w:ind w:left="0" w:right="0"/>
        <w:jc w:val="left"/>
      </w:pPr>
      <w:r>
        <w:rPr>
          <w:rFonts w:ascii="Calibri" w:hAnsi="Calibri" w:eastAsia="Calibri" w:cs="Calibri"/>
          <w:color w:val="000000"/>
          <w:sz w:val="22"/>
          <w:szCs w:val="22"/>
        </w:rPr>
        <w:t xml:space="preserve">Schutze MK, Aketarawong N, Amornsak W, Armstrong KF, Augustinos A, Barr N, Bo W, Bourtzis K, Boykin LM, Caceres C, Cameron SL, Chapman TA, Chinvinijkul S, Chomic A, De Meyer M, Drosopoulou ED, Englezou A, Ekesi S, Gariou-Papalexiou A, Hailstones D, Haymer D, Hee AKW, Hendrichs J, Hasanuzzaman M, Jessup A, Khamis FM, Krosch MN, Leblanc L, Mahmood K, Malacrida AR, Mavragani-Tsipidou P, McInnis DO, Mwatawala M, Nishida R, Ono H, Reyes J, Rubinoff DR, San Jose M, Shelly TE, Srikachar S, Tan KH, Thanaphum S, Ul Haq I, Vijaysegaran S, Wee SL, Yesmin F, Zacharopoulou A &amp; Clarke AR (2014) Synonymization of key pest species within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Diptera : Tephritidae</w:t>
      </w:r>
      <w:r>
        <w:rPr>
          <w:rFonts w:ascii="Calibri" w:hAnsi="Calibri" w:eastAsia="Calibri" w:cs="Calibri"/>
          <w:color w:val="000000"/>
          <w:sz w:val="22"/>
          <w:szCs w:val="22"/>
        </w:rPr>
        <w:t xml:space="preserve">): taxonomic changes based on a review of 20 years of integrative morphological, molecular, cytogenetic, behavioural, and chemoecological data. </w:t>
      </w:r>
      <w:r>
        <w:rPr>
          <w:rFonts w:ascii="Calibri" w:hAnsi="Calibri" w:eastAsia="Calibri" w:cs="Calibri"/>
          <w:i/>
          <w:iCs/>
          <w:color w:val="000000"/>
          <w:sz w:val="22"/>
          <w:szCs w:val="22"/>
        </w:rPr>
        <w:t xml:space="preserve">Systematic Entomology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(2), 456-471. </w:t>
      </w:r>
      <w:hyperlink r:id="rId2485668500575c883" w:history="1">
        <w:r>
          <w:rPr>
            <w:rFonts w:ascii="Calibri" w:hAnsi="Calibri" w:eastAsia="Calibri" w:cs="Calibri"/>
            <w:color w:val="0000CC"/>
            <w:sz w:val="22"/>
            <w:szCs w:val="22"/>
            <w:u w:val="single"/>
          </w:rPr>
          <w:t xml:space="preserve">https://doi.org/10.1111/syen.12113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Stephens AEA, Kriticos DJ &amp; Leriche A (2007) The current and future potential geographical distribution of the oriental fruit fly,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(Diptera: Tephritidae). </w:t>
      </w:r>
      <w:r>
        <w:rPr>
          <w:rFonts w:ascii="Calibri" w:hAnsi="Calibri" w:eastAsia="Calibri" w:cs="Calibri"/>
          <w:i/>
          <w:iCs/>
          <w:color w:val="000000"/>
          <w:sz w:val="22"/>
          <w:szCs w:val="22"/>
        </w:rPr>
        <w:t xml:space="preserve">Bulletin of Entomological Research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369-378.</w:t>
      </w:r>
    </w:p>
    <w:p>
      <w:pPr>
        <w:widowControl w:val="on"/>
        <w:pBdr/>
        <w:spacing w:before="220" w:after="220" w:line="240" w:lineRule="auto"/>
        <w:ind w:left="0" w:right="0"/>
        <w:jc w:val="left"/>
      </w:pPr>
      <w:r>
        <w:rPr>
          <w:rFonts w:ascii="Calibri" w:hAnsi="Calibri" w:eastAsia="Calibri" w:cs="Calibri"/>
          <w:color w:val="000000"/>
          <w:sz w:val="22"/>
          <w:szCs w:val="22"/>
        </w:rPr>
        <w:t xml:space="preserve">Unahawutti U, Intarakumheng R, Oonthonglang P, Phankum S &amp; Follett PA (2014) Nonhost status of mangosteen to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Diptera: Tephritidae</w:t>
      </w:r>
      <w:r>
        <w:rPr>
          <w:rFonts w:ascii="Calibri" w:hAnsi="Calibri" w:eastAsia="Calibri" w:cs="Calibri"/>
          <w:color w:val="000000"/>
          <w:sz w:val="22"/>
          <w:szCs w:val="22"/>
        </w:rPr>
        <w:t xml:space="preserve">) in Thailand.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1355-1361.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United States Department of Agriculture Treatment Manual. </w:t>
      </w:r>
      <w:hyperlink r:id="rId4520668500575c9ff" w:history="1">
        <w:r>
          <w:rPr>
            <w:rFonts w:ascii="Calibri" w:hAnsi="Calibri" w:eastAsia="Calibri" w:cs="Calibri"/>
            <w:color w:val="0000CC"/>
            <w:sz w:val="22"/>
            <w:szCs w:val="22"/>
            <w:u w:val="single"/>
          </w:rPr>
          <w:t xml:space="preserve">https://www.aphis.usda.gov/import_export/plants/manuals/ports/downloads/treatment.pdf</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Miyashita D &amp; Nishida T (1984) Life-history and demographic parameters of three laboratory-reared Tephritids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651-656.</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Walsh WA, Kanehisa D, Stark JD &amp; Nishida T (2000) Comparative demography of three Hawaiian fruit flies (Diptera: Tephritidae) at alternating temperatures.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75-81.</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Leblanc L, Putoa R &amp; Eitam A (2007) Impact of introduction of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(Diptera: Tephritidae) and classical biological control releases of </w:t>
      </w:r>
      <w:r>
        <w:rPr>
          <w:rFonts w:ascii="Calibri" w:hAnsi="Calibri" w:eastAsia="Calibri" w:cs="Calibri"/>
          <w:i/>
          <w:iCs/>
          <w:color w:val="000000"/>
          <w:sz w:val="22"/>
          <w:szCs w:val="22"/>
        </w:rPr>
        <w:t xml:space="preserve">Fopius arisanus </w:t>
      </w:r>
      <w:r>
        <w:rPr>
          <w:rFonts w:ascii="Calibri" w:hAnsi="Calibri" w:eastAsia="Calibri" w:cs="Calibri"/>
          <w:color w:val="000000"/>
          <w:sz w:val="22"/>
          <w:szCs w:val="22"/>
        </w:rPr>
        <w:t xml:space="preserve">(Hymenoptera: Braconidae) on economically important fruit flies in French Polynesia.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670-679.</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Leblanc L, Pinero JC &amp; Hoffman KM (2014) Male annihilation, past, present, and future. In </w:t>
      </w:r>
      <w:r>
        <w:rPr>
          <w:rFonts w:ascii="Calibri" w:hAnsi="Calibri" w:eastAsia="Calibri" w:cs="Calibri"/>
          <w:i/>
          <w:iCs/>
          <w:color w:val="000000"/>
          <w:sz w:val="22"/>
          <w:szCs w:val="22"/>
        </w:rPr>
        <w:t xml:space="preserve">Trapping and the detection, control, and regulation of tephritid fruit flies</w:t>
      </w:r>
      <w:r>
        <w:rPr>
          <w:rFonts w:ascii="Calibri" w:hAnsi="Calibri" w:eastAsia="Calibri" w:cs="Calibri"/>
          <w:color w:val="000000"/>
          <w:sz w:val="22"/>
          <w:szCs w:val="22"/>
        </w:rPr>
        <w:t xml:space="preserve">. (Eds Shelly TE, Epsky N, Jang EB, Reyes-Flores J &amp; Vargas R), pp 493-511.Springer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Vayssieres JF, Korie S &amp; Ayegnon D (2009) Correlation of fruit fly (Diptera: Tephritidae) infestation of major mango cultivars in Borgou (Benin) with abiotic and biotic factors and assessment of damage.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477-488. </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 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2434668500575cd0e" w:history="1">
        <w:r>
          <w:rPr>
            <w:rFonts w:ascii="Calibri" w:hAnsi="Calibri" w:eastAsia="Calibri" w:cs="Calibri"/>
            <w:color w:val="0000CC"/>
            <w:sz w:val="22"/>
            <w:szCs w:val="22"/>
            <w:u w:val="single"/>
          </w:rPr>
          <w:t xml:space="preserve">http://www.cabi.org/isc/datasheet/17685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EPPO datasheets on pests recommended for regulation. Available online. </w:t>
      </w:r>
      <w:hyperlink r:id="rId3387668500575cdc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4086668500575cf49"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85768064" name="name3720668500575cfe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57668500575cfe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281866">
    <w:multiLevelType w:val="hybridMultilevel"/>
    <w:lvl w:ilvl="0" w:tplc="83687585">
      <w:start w:val="1"/>
      <w:numFmt w:val="decimal"/>
      <w:lvlText w:val="%1."/>
      <w:lvlJc w:val="left"/>
      <w:pPr>
        <w:ind w:left="720" w:hanging="360"/>
      </w:pPr>
    </w:lvl>
    <w:lvl w:ilvl="1" w:tplc="83687585" w:tentative="1">
      <w:start w:val="1"/>
      <w:numFmt w:val="lowerLetter"/>
      <w:lvlText w:val="%2."/>
      <w:lvlJc w:val="left"/>
      <w:pPr>
        <w:ind w:left="1440" w:hanging="360"/>
      </w:pPr>
    </w:lvl>
    <w:lvl w:ilvl="2" w:tplc="83687585" w:tentative="1">
      <w:start w:val="1"/>
      <w:numFmt w:val="lowerRoman"/>
      <w:lvlText w:val="%3."/>
      <w:lvlJc w:val="right"/>
      <w:pPr>
        <w:ind w:left="2160" w:hanging="180"/>
      </w:pPr>
    </w:lvl>
    <w:lvl w:ilvl="3" w:tplc="83687585" w:tentative="1">
      <w:start w:val="1"/>
      <w:numFmt w:val="decimal"/>
      <w:lvlText w:val="%4."/>
      <w:lvlJc w:val="left"/>
      <w:pPr>
        <w:ind w:left="2880" w:hanging="360"/>
      </w:pPr>
    </w:lvl>
    <w:lvl w:ilvl="4" w:tplc="83687585" w:tentative="1">
      <w:start w:val="1"/>
      <w:numFmt w:val="lowerLetter"/>
      <w:lvlText w:val="%5."/>
      <w:lvlJc w:val="left"/>
      <w:pPr>
        <w:ind w:left="3600" w:hanging="360"/>
      </w:pPr>
    </w:lvl>
    <w:lvl w:ilvl="5" w:tplc="83687585" w:tentative="1">
      <w:start w:val="1"/>
      <w:numFmt w:val="lowerRoman"/>
      <w:lvlText w:val="%6."/>
      <w:lvlJc w:val="right"/>
      <w:pPr>
        <w:ind w:left="4320" w:hanging="180"/>
      </w:pPr>
    </w:lvl>
    <w:lvl w:ilvl="6" w:tplc="83687585" w:tentative="1">
      <w:start w:val="1"/>
      <w:numFmt w:val="decimal"/>
      <w:lvlText w:val="%7."/>
      <w:lvlJc w:val="left"/>
      <w:pPr>
        <w:ind w:left="5040" w:hanging="360"/>
      </w:pPr>
    </w:lvl>
    <w:lvl w:ilvl="7" w:tplc="83687585" w:tentative="1">
      <w:start w:val="1"/>
      <w:numFmt w:val="lowerLetter"/>
      <w:lvlText w:val="%8."/>
      <w:lvlJc w:val="left"/>
      <w:pPr>
        <w:ind w:left="5760" w:hanging="360"/>
      </w:pPr>
    </w:lvl>
    <w:lvl w:ilvl="8" w:tplc="83687585" w:tentative="1">
      <w:start w:val="1"/>
      <w:numFmt w:val="lowerRoman"/>
      <w:lvlText w:val="%9."/>
      <w:lvlJc w:val="right"/>
      <w:pPr>
        <w:ind w:left="6480" w:hanging="180"/>
      </w:pPr>
    </w:lvl>
  </w:abstractNum>
  <w:abstractNum w:abstractNumId="26281865">
    <w:multiLevelType w:val="hybridMultilevel"/>
    <w:lvl w:ilvl="0" w:tplc="298182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281865">
    <w:abstractNumId w:val="26281865"/>
  </w:num>
  <w:num w:numId="26281866">
    <w:abstractNumId w:val="262818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5436838" Type="http://schemas.microsoft.com/office/2011/relationships/commentsExtended" Target="commentsExtended.xml"/><Relationship Id="rId587500511" Type="http://schemas.microsoft.com/office/2011/relationships/people" Target="people.xml"/><Relationship Id="rId4967668500575589b" Type="http://schemas.openxmlformats.org/officeDocument/2006/relationships/hyperlink" Target="https://gd.eppo.int/taxon/DACUDO/" TargetMode="External"/><Relationship Id="rId91546685005755908" Type="http://schemas.openxmlformats.org/officeDocument/2006/relationships/hyperlink" Target="https://gd.eppo.int/taxon/DACUDO/categorization" TargetMode="External"/><Relationship Id="rId63996685005756313" Type="http://schemas.openxmlformats.org/officeDocument/2006/relationships/hyperlink" Target="https://gd.eppo.int/taxon/DACUDO/photos" TargetMode="External"/><Relationship Id="rId7263668500575b981" Type="http://schemas.openxmlformats.org/officeDocument/2006/relationships/hyperlink" Target="http://www.boldsystems.org/index.php/Taxbrowser_Taxonpage?taxon=Bactrocera+dorsalis&amp;searchTax=" TargetMode="External"/><Relationship Id="rId1048668500575b9ca" Type="http://schemas.openxmlformats.org/officeDocument/2006/relationships/hyperlink" Target="http://www.boldsystems.org/index.php/Taxbrowser_Taxonpage?taxon=Bactrocera+invadens&amp;searchTax=" TargetMode="External"/><Relationship Id="rId2445668500575ba34" Type="http://schemas.openxmlformats.org/officeDocument/2006/relationships/hyperlink" Target="https://qbank.eppo.int/arthropods/taxon/DACUDO/" TargetMode="External"/><Relationship Id="rId6172668500575bfb8" Type="http://schemas.openxmlformats.org/officeDocument/2006/relationships/hyperlink" Target="https://doi.org/10.2903/j.efsa.2020.5931" TargetMode="External"/><Relationship Id="rId1655668500575c3f1" Type="http://schemas.openxmlformats.org/officeDocument/2006/relationships/hyperlink" Target="https://assets.ippc.int/static/media/files/publication/en/2019/02/PT_32_2018_En_VHT_Bactr_papaya_2018-04-21_WithCover.pdf" TargetMode="External"/><Relationship Id="rId4097668500575c5a7" Type="http://schemas.openxmlformats.org/officeDocument/2006/relationships/hyperlink" Target="https://coffhi.cphst.org/" TargetMode="External"/><Relationship Id="rId2485668500575c883" Type="http://schemas.openxmlformats.org/officeDocument/2006/relationships/hyperlink" Target="https://doi.org/10.1111/syen.12113" TargetMode="External"/><Relationship Id="rId4520668500575c9ff" Type="http://schemas.openxmlformats.org/officeDocument/2006/relationships/hyperlink" Target="https://www.aphis.usda.gov/import_export/plants/manuals/ports/downloads/treatment.pdf" TargetMode="External"/><Relationship Id="rId2434668500575cd0e" Type="http://schemas.openxmlformats.org/officeDocument/2006/relationships/hyperlink" Target="http://www.cabi.org/isc/datasheet/17685" TargetMode="External"/><Relationship Id="rId3387668500575cdc3" Type="http://schemas.openxmlformats.org/officeDocument/2006/relationships/hyperlink" Target="https://gd.eppo.int" TargetMode="External"/><Relationship Id="rId4086668500575cf49" Type="http://schemas.openxmlformats.org/officeDocument/2006/relationships/hyperlink" Target="https://doi.org/10.1111/j.1365-2338.1983.tb01715.x" TargetMode="External"/><Relationship Id="rId315166850057561f8" Type="http://schemas.openxmlformats.org/officeDocument/2006/relationships/image" Target="media/imgrId315166850057561f8.jpg"/><Relationship Id="rId5408668500575b14c" Type="http://schemas.openxmlformats.org/officeDocument/2006/relationships/image" Target="media/imgrId5408668500575b14c.jpg"/><Relationship Id="rId2357668500575cfe9" Type="http://schemas.openxmlformats.org/officeDocument/2006/relationships/image" Target="media/imgrId2357668500575cfe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