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Bactrocera tryoni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2021-04-28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Bactrocera tryoni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(Froggatt)</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Chaetodacus tryoni</w:t>
            </w:r>
            <w:r>
              <w:rPr>
                <w:rFonts w:ascii="Calibri" w:hAnsi="Calibri" w:eastAsia="Calibri" w:cs="Calibri"/>
                <w:color w:val="000000"/>
                <w:position w:val="-3"/>
                <w:sz w:val="22"/>
                <w:szCs w:val="22"/>
              </w:rPr>
              <w:t xml:space="preserve"> (Froggatt), </w:t>
            </w:r>
            <w:r>
              <w:rPr>
                <w:rFonts w:ascii="Calibri" w:hAnsi="Calibri" w:eastAsia="Calibri" w:cs="Calibri"/>
                <w:i/>
                <w:iCs/>
                <w:color w:val="000000"/>
                <w:position w:val="-3"/>
                <w:sz w:val="22"/>
                <w:szCs w:val="22"/>
              </w:rPr>
              <w:t xml:space="preserve">Dacus ferrugineus tryoni</w:t>
            </w:r>
            <w:r>
              <w:rPr>
                <w:rFonts w:ascii="Calibri" w:hAnsi="Calibri" w:eastAsia="Calibri" w:cs="Calibri"/>
                <w:color w:val="000000"/>
                <w:position w:val="-3"/>
                <w:sz w:val="22"/>
                <w:szCs w:val="22"/>
              </w:rPr>
              <w:t xml:space="preserve"> (Froggatt), </w:t>
            </w:r>
            <w:r>
              <w:rPr>
                <w:rFonts w:ascii="Calibri" w:hAnsi="Calibri" w:eastAsia="Calibri" w:cs="Calibri"/>
                <w:i/>
                <w:iCs/>
                <w:color w:val="000000"/>
                <w:position w:val="-3"/>
                <w:sz w:val="22"/>
                <w:szCs w:val="22"/>
              </w:rPr>
              <w:t xml:space="preserve">Dacus tryoni</w:t>
            </w:r>
            <w:r>
              <w:rPr>
                <w:rFonts w:ascii="Calibri" w:hAnsi="Calibri" w:eastAsia="Calibri" w:cs="Calibri"/>
                <w:color w:val="000000"/>
                <w:position w:val="-3"/>
                <w:sz w:val="22"/>
                <w:szCs w:val="22"/>
              </w:rPr>
              <w:t xml:space="preserve"> (Froggatt), </w:t>
            </w:r>
            <w:r>
              <w:rPr>
                <w:rFonts w:ascii="Calibri" w:hAnsi="Calibri" w:eastAsia="Calibri" w:cs="Calibri"/>
                <w:i/>
                <w:iCs/>
                <w:color w:val="000000"/>
                <w:position w:val="-3"/>
                <w:sz w:val="22"/>
                <w:szCs w:val="22"/>
              </w:rPr>
              <w:t xml:space="preserve">Strumeta tryoni</w:t>
            </w:r>
            <w:r>
              <w:rPr>
                <w:rFonts w:ascii="Calibri" w:hAnsi="Calibri" w:eastAsia="Calibri" w:cs="Calibri"/>
                <w:color w:val="000000"/>
                <w:position w:val="-3"/>
                <w:sz w:val="22"/>
                <w:szCs w:val="22"/>
              </w:rPr>
              <w:t xml:space="preserve"> (Froggatt), </w:t>
            </w:r>
            <w:r>
              <w:rPr>
                <w:rFonts w:ascii="Calibri" w:hAnsi="Calibri" w:eastAsia="Calibri" w:cs="Calibri"/>
                <w:i/>
                <w:iCs/>
                <w:color w:val="000000"/>
                <w:position w:val="-3"/>
                <w:sz w:val="22"/>
                <w:szCs w:val="22"/>
              </w:rPr>
              <w:t xml:space="preserve">Tephritis tryoni</w:t>
            </w:r>
            <w:r>
              <w:rPr>
                <w:rFonts w:ascii="Calibri" w:hAnsi="Calibri" w:eastAsia="Calibri" w:cs="Calibri"/>
                <w:color w:val="000000"/>
                <w:position w:val="-3"/>
                <w:sz w:val="22"/>
                <w:szCs w:val="22"/>
              </w:rPr>
              <w:t xml:space="preserve"> Froggatt</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Queensland fruit fly</w:t>
            </w:r>
            <w:hyperlink r:id="rId40346685361dd533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49286685361dd53b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DACUTR</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tryoni</w:t>
      </w:r>
      <w:r>
        <w:rPr>
          <w:rFonts w:ascii="Calibri" w:hAnsi="Calibri" w:eastAsia="Calibri" w:cs="Calibri"/>
          <w:color w:val="000000"/>
          <w:sz w:val="22"/>
          <w:szCs w:val="22"/>
        </w:rPr>
        <w:t xml:space="preserve"> belongs to a species complex (see Drew, 1989) and differentiation between this species and closely related species is difficult and needs expert confirmation. Separation between </w:t>
      </w:r>
      <w:r>
        <w:rPr>
          <w:rFonts w:ascii="Calibri" w:hAnsi="Calibri" w:eastAsia="Calibri" w:cs="Calibri"/>
          <w:i/>
          <w:iCs/>
          <w:color w:val="000000"/>
          <w:sz w:val="22"/>
          <w:szCs w:val="22"/>
        </w:rPr>
        <w:t xml:space="preserve">B. tryoni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 neohumeralis</w:t>
      </w:r>
      <w:r>
        <w:rPr>
          <w:rFonts w:ascii="Calibri" w:hAnsi="Calibri" w:eastAsia="Calibri" w:cs="Calibri"/>
          <w:color w:val="000000"/>
          <w:sz w:val="22"/>
          <w:szCs w:val="22"/>
        </w:rPr>
        <w:t xml:space="preserve"> cannot be done reliably on morphological grounds. See Clarke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and Clarke (2019) for a discussion on the differentiation of species within the </w:t>
      </w:r>
      <w:r>
        <w:rPr>
          <w:rFonts w:ascii="Calibri" w:hAnsi="Calibri" w:eastAsia="Calibri" w:cs="Calibri"/>
          <w:i/>
          <w:iCs/>
          <w:color w:val="000000"/>
          <w:sz w:val="22"/>
          <w:szCs w:val="22"/>
        </w:rPr>
        <w:t xml:space="preserve">tryoni</w:t>
      </w:r>
      <w:r>
        <w:rPr>
          <w:rFonts w:ascii="Calibri" w:hAnsi="Calibri" w:eastAsia="Calibri" w:cs="Calibri"/>
          <w:color w:val="000000"/>
          <w:sz w:val="22"/>
          <w:szCs w:val="22"/>
        </w:rPr>
        <w:t xml:space="preserve"> complex.</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tryoni </w:t>
      </w:r>
      <w:r>
        <w:rPr>
          <w:rFonts w:ascii="Calibri" w:hAnsi="Calibri" w:eastAsia="Calibri" w:cs="Calibri"/>
          <w:color w:val="000000"/>
          <w:sz w:val="22"/>
          <w:szCs w:val="22"/>
        </w:rPr>
        <w:t xml:space="preserve">has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 wide range of hosts. In Australia, it has been reported from 234 plant species, belonging to 49 different families, according to the catalogue compiled by Hancock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Leblanc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gives a list of host plant records for the adventive populations in Pacific Islands. In total, it is reported from more than 250 different hosts. Fitt (1986) states that adults of </w:t>
      </w:r>
      <w:r>
        <w:rPr>
          <w:rFonts w:ascii="Calibri" w:hAnsi="Calibri" w:eastAsia="Calibri" w:cs="Calibri"/>
          <w:i/>
          <w:iCs/>
          <w:color w:val="000000"/>
          <w:sz w:val="22"/>
          <w:szCs w:val="22"/>
        </w:rPr>
        <w:t xml:space="preserve">B. tryoni</w:t>
      </w:r>
      <w:r>
        <w:rPr>
          <w:rFonts w:ascii="Calibri" w:hAnsi="Calibri" w:eastAsia="Calibri" w:cs="Calibri"/>
          <w:color w:val="000000"/>
          <w:sz w:val="22"/>
          <w:szCs w:val="22"/>
        </w:rPr>
        <w:t xml:space="preserve"> exhibit no particular preference in the species of fruits on which they will lay eggs, but Clarke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argue that data on relative susceptibility are largely missing. The main hosts of interest are fruit trees: </w:t>
      </w:r>
      <w:r>
        <w:rPr>
          <w:rFonts w:ascii="Calibri" w:hAnsi="Calibri" w:eastAsia="Calibri" w:cs="Calibri"/>
          <w:i/>
          <w:iCs/>
          <w:color w:val="000000"/>
          <w:sz w:val="22"/>
          <w:szCs w:val="22"/>
        </w:rPr>
        <w:t xml:space="preserve">Annona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Averrhoa carambola</w:t>
      </w:r>
      <w:r>
        <w:rPr>
          <w:rFonts w:ascii="Calibri" w:hAnsi="Calibri" w:eastAsia="Calibri" w:cs="Calibri"/>
          <w:color w:val="000000"/>
          <w:sz w:val="22"/>
          <w:szCs w:val="22"/>
        </w:rPr>
        <w:t xml:space="preserve">, avocados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guavas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mangoes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passion fruits (</w:t>
      </w:r>
      <w:r>
        <w:rPr>
          <w:rFonts w:ascii="Calibri" w:hAnsi="Calibri" w:eastAsia="Calibri" w:cs="Calibri"/>
          <w:i/>
          <w:iCs/>
          <w:color w:val="000000"/>
          <w:sz w:val="22"/>
          <w:szCs w:val="22"/>
        </w:rPr>
        <w:t xml:space="preserve">Passiflora edulis</w:t>
      </w:r>
      <w:r>
        <w:rPr>
          <w:rFonts w:ascii="Calibri" w:hAnsi="Calibri" w:eastAsia="Calibri" w:cs="Calibri"/>
          <w:color w:val="000000"/>
          <w:sz w:val="22"/>
          <w:szCs w:val="22"/>
        </w:rPr>
        <w:t xml:space="preserve">), pawpaws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peaches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plums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However, vegetables such as tomatoes (</w:t>
      </w:r>
      <w:r>
        <w:rPr>
          <w:rFonts w:ascii="Calibri" w:hAnsi="Calibri" w:eastAsia="Calibri" w:cs="Calibri"/>
          <w:i/>
          <w:iCs/>
          <w:color w:val="000000"/>
          <w:sz w:val="22"/>
          <w:szCs w:val="22"/>
        </w:rPr>
        <w:t xml:space="preserve">Lycopersicon esculentum</w:t>
      </w:r>
      <w:r>
        <w:rPr>
          <w:rFonts w:ascii="Calibri" w:hAnsi="Calibri" w:eastAsia="Calibri" w:cs="Calibri"/>
          <w:color w:val="000000"/>
          <w:sz w:val="22"/>
          <w:szCs w:val="22"/>
        </w:rPr>
        <w:t xml:space="preserve">) are also infested. Many tree fruit crops of the EPPO region are potential hosts.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Acca sellowiana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Acronychia acidula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Acronychia laevis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Acronychia vestita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Aegle marmelos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Aglaia sapindina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Alyxia ruscifolia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Amorphospermum antilogum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Anacardium occidentale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muricata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squamosa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x atemoya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altilis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heterophyllus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odoratissimus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Averrhoa bilimbi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Averrhoa carambola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Barringtonia asiatica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Barringtonia calyptrata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Barringtonia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Beilschmiedia obtusifolia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Blighia sapida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Bouea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Calophyllum inophyllum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Cananga odorata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Canarium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Capparis lucida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Capparis mitchellii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Capparis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Carallia brachiata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Carissa 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Cascabela thevetia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Casimiroa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Casimiroa tetrameria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Castanospermum australe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Castanospora alphandii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Chrysophyllum cainito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Cissus antarctica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Cissus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limetta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jambhiri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lansium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Cryptocarya erythroxylon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Davidsonia pruriens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Dimocarpus longan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discolor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ebenum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mespiliformis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Diplocyclos palmatus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Dovyalis caffra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Drypetes deplanchei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Elaeocarpus angustifolius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Elaeocarpus bancroftii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Elaeodendron australe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Endiandra compressa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Endiandra cowleyana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Endiandra discolor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Endiandra longipedicellata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Endiandra microneura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Endiandra sankeyana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Endiandra wolfei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dombeyi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reinwardtiana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uniflora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Fagraea gracilipes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leptoclada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pancheriana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Flacourtia inermis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Flacourtia jangomas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Flacourtia rukam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crassifolia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vesca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Ganophyllum falcatum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warrenii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Glochidion harveyanum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Glycosmis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Grewia asiatica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Hernandia cordigera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Huberantha nitidissima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Inocarpus fagifer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Litchi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Maclura cochinchinensis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Manilkara zapota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Melastoma malabathricum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Melodorum leichhardtii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Mimusops elengi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charantia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Morinda citrifolia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troglodytarum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x paradisiaca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Myrciaria cauliflora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Nauclea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Nephelium lappaceum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Nerium oleander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Niemeyera chartacea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Niemeyera prunifera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Normanbya normanbyi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Notelaea longifolia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Ochrosia elliptica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Ochrosia moorei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Opuntia ficus-indica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Opuntia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Owenia venosa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aurantia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edulis f. flavicarpa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foetida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laurifolia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quadrangularis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suberosa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subpeltata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Phaleria clerodendron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Phyllanthus acidus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Phyllanthus ferdinandi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peruviana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Planchonella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Planchonella myrsinodendron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Planchonella pohlmaniana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Planchonella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Planchonella sphaerocarpa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Planchonia careya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Pleiogynium cerasiferum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Pleioluma macrocarpa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Polyalthia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Pometia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Pourouma cecropiifolia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caimito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campechiana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sapota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Premna serratifolia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 var. nucipersica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simonii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acutangulum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cattleyanum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guineense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Rhamnella vitiensis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Rhodamnia sessiliflora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Ripogonum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Rollinia mucosa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fruticosus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x loganobaccus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Salacia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Sandoricum koetjape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Santalum lanceolatum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Scaevola taccada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Schizomeria 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Semecarpus australiensis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Siphonodon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betaceum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laciniatum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mauritianum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muricatum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seaforthianum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torvum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mombin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Synsepalum dulcificum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alliiligneum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angophoroides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aqueum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australe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canicortex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claviflorum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coarctatum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cormiflorum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corynanthum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cumini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erythrocalyx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fibrosum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forte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graveolens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hemilamprum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jambos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kuranda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luehmannii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malaccense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paniculatum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puberulum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resa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rubrimolle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samarangense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smithii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suborbiculare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tierneyanum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xerampelinum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arenicola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aridicola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catappa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ferdinandiana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melanocarpa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muelleri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platyphylla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sericocarpa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subacroptera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Trichosanthes cucumerina var. anguina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Ximenia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mauritiana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is found in Eastern Australia, from the Northern Territory, and Queensland southwards to New South Wales and the eastern part of Victoria. It is also reported from the Torres Strait Islands. See Dominiak &amp; Mapson (2017) for a review of the distribution in Eastern Australia. It was introduced and became established in French Polynesia, New Caledonia, and Pitcairn Island (Leblanc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It has been introduced in other areas but eradicated.</w:t>
      </w:r>
    </w:p>
    <w:p>
      <w:r>
        <w:drawing>
          <wp:inline distT="0" distB="0" distL="0" distR="0">
            <wp:extent cx="6120000" cy="3067200"/>
            <wp:docPr id="8911018" name="name56066685361dd8eee" descr="DACUT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UTR_distribution_map.jpg"/>
                    <pic:cNvPicPr/>
                  </pic:nvPicPr>
                  <pic:blipFill>
                    <a:blip r:embed="rId15406685361dd8eeb"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Northern Territory, Queensland, Victoria), French Polynesia, New Caledonia, Pitcairn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general life cycle is similar to those of other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species infesting fruits: eggs are deposited inside fruits by the female puncturing the fruit skin. Three larval stages develop inside the fruit, feeding on the plant tissue. Once mature the third instar larva will leave the fruit, </w:t>
      </w:r>
      <w:r>
        <w:rPr>
          <w:rFonts w:ascii="Calibri" w:hAnsi="Calibri" w:eastAsia="Calibri" w:cs="Calibri"/>
          <w:color w:val="000000"/>
          <w:sz w:val="22"/>
          <w:szCs w:val="22"/>
        </w:rPr>
        <w:t xml:space="preserve">dig down into </w:t>
      </w:r>
      <w:r>
        <w:rPr>
          <w:rFonts w:ascii="Calibri" w:hAnsi="Calibri" w:eastAsia="Calibri" w:cs="Calibri"/>
          <w:color w:val="000000"/>
          <w:sz w:val="22"/>
          <w:szCs w:val="22"/>
        </w:rPr>
        <w:t xml:space="preserve">the soil and turn into a pupa enclosed in a puparium. The adult fly will emerge from the puparium. During summer larvae mature in 7-10 days, while the pupal stage lasts about 10 days. The full life cycle can be completed in 2.5 weeks during summer but will take considerably longer in cooler conditions. A detailed overview of developmental rates and population dynamic models in relation to different weather conditions in Australia, is given in Yonow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Models predict 12-15 generations in the tropical parts of Australia, to 3-4 generations in Southern New South Wales (Clarke, 2019). Adults usually live around 80 days but can survive 7 to 8 months when overwintering (Clarke, 2019). The ability of </w:t>
      </w:r>
      <w:r>
        <w:rPr>
          <w:rFonts w:ascii="Calibri" w:hAnsi="Calibri" w:eastAsia="Calibri" w:cs="Calibri"/>
          <w:i/>
          <w:iCs/>
          <w:color w:val="000000"/>
          <w:sz w:val="22"/>
          <w:szCs w:val="22"/>
        </w:rPr>
        <w:t xml:space="preserve">B. tryoni</w:t>
      </w:r>
      <w:r>
        <w:rPr>
          <w:rFonts w:ascii="Calibri" w:hAnsi="Calibri" w:eastAsia="Calibri" w:cs="Calibri"/>
          <w:color w:val="000000"/>
          <w:sz w:val="22"/>
          <w:szCs w:val="22"/>
        </w:rPr>
        <w:t xml:space="preserve"> to survive repeated frosts has been studied by Meats &amp; Fitt (1987). In their review of overwintering of </w:t>
      </w:r>
      <w:r>
        <w:rPr>
          <w:rFonts w:ascii="Calibri" w:hAnsi="Calibri" w:eastAsia="Calibri" w:cs="Calibri"/>
          <w:i/>
          <w:iCs/>
          <w:color w:val="000000"/>
          <w:sz w:val="22"/>
          <w:szCs w:val="22"/>
        </w:rPr>
        <w:t xml:space="preserve">B. tryoni</w:t>
      </w:r>
      <w:r>
        <w:rPr>
          <w:rFonts w:ascii="Calibri" w:hAnsi="Calibri" w:eastAsia="Calibri" w:cs="Calibri"/>
          <w:color w:val="000000"/>
          <w:sz w:val="22"/>
          <w:szCs w:val="22"/>
        </w:rPr>
        <w:t xml:space="preserve">, Clarke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state that available data show the fly to overwinter almost exclusively as an adult.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fruit will usually show signs of oviposition punctures. Fruit with a high sugar content, such as peaches, will exude a sugary liquid, which usually solidifies adjacent to the oviposition site.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Fruit fly larvae in general have a typical shape, i.e., cylindrical maggot-shape, elongate, anterior end narrowed and somewhat recurved ventrally, with anterior mouth hooks, and flattened caudal end. Their length varies from 5 to 15 mm. Identification to species level is not possible based on larvae. The 3rd-instar larvae have been described by White &amp; Elson-Harris (1992) and Carroll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(2004). The former work provides a key to 3</w:t>
      </w:r>
      <w:r>
        <w:rPr>
          <w:rFonts w:ascii="Calibri" w:hAnsi="Calibri" w:eastAsia="Calibri" w:cs="Calibri"/>
          <w:color w:val="000000"/>
          <w:position w:val="4"/>
          <w:sz w:val="22"/>
          <w:szCs w:val="22"/>
          <w:vertAlign w:val="superscript"/>
        </w:rPr>
        <w:t xml:space="preserve">rd</w:t>
      </w:r>
      <w:r>
        <w:rPr>
          <w:rFonts w:ascii="Calibri" w:hAnsi="Calibri" w:eastAsia="Calibri" w:cs="Calibri"/>
          <w:color w:val="000000"/>
          <w:sz w:val="22"/>
          <w:szCs w:val="22"/>
        </w:rPr>
        <w:t xml:space="preserve">-instar larvae which is useful for an identification to genus level.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(after diagnostic description of Drew, 1989)</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Male</w:t>
      </w:r>
    </w:p>
    <w:p>
      <w:pPr>
        <w:widowControl w:val="on"/>
        <w:pBdr/>
        <w:spacing w:before="220" w:after="220" w:line="240" w:lineRule="auto"/>
        <w:ind w:left="0" w:right="0"/>
        <w:jc w:val="both"/>
      </w:pPr>
      <w:r>
        <w:rPr>
          <w:rFonts w:ascii="Calibri" w:hAnsi="Calibri" w:eastAsia="Calibri" w:cs="Calibri"/>
          <w:color w:val="000000"/>
          <w:sz w:val="22"/>
          <w:szCs w:val="22"/>
        </w:rPr>
        <w:t xml:space="preserve">Medium sized (5-8 mm) species; medium sized black facial spots present; humeral calli and notopleural calli yellow; mesonotum red-brown with fuscous markings, mesopleural stripe reaching midway between anterior margin of notopleural callus and anterior npl. bristle, lateral postsutural vittae present, media postsutural vitta absent, scutellum yellow; wing with a narrow fuscous costal band and broad fuscous anal streak, costal cells fuscous, microtrichia covering second costal cell and outer half of first costal cell; abdominal terga III-V generally red-brown with a medial and 2 broad lateral longitudinal fuscous bands over all 3 terga and joined along anterior margin of tergum III; paler forms of the abdomen are often present. </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Female</w:t>
      </w:r>
    </w:p>
    <w:p>
      <w:pPr>
        <w:widowControl w:val="on"/>
        <w:pBdr/>
        <w:spacing w:before="220" w:after="220" w:line="240" w:lineRule="auto"/>
        <w:ind w:left="0" w:right="0"/>
        <w:jc w:val="both"/>
      </w:pPr>
      <w:r>
        <w:rPr>
          <w:rFonts w:ascii="Calibri" w:hAnsi="Calibri" w:eastAsia="Calibri" w:cs="Calibri"/>
          <w:color w:val="000000"/>
          <w:sz w:val="22"/>
          <w:szCs w:val="22"/>
        </w:rPr>
        <w:t xml:space="preserve">As for male except no dense aggregation of microtrichia around A1+CuA2; supernumerary lobe weak; pecten of cilia on abdominal tergum III absent; ovipositor basal segment red-brown in, dorsoventrally compressed and tapering in dorsal view; ratio of length of oviscape to length of tergum V, 0.53:1; apex of piercer rounded.</w:t>
      </w:r>
    </w:p>
    <w:p>
      <w:pPr>
        <w:widowControl w:val="on"/>
        <w:pBdr/>
        <w:spacing w:before="220" w:after="220" w:line="240" w:lineRule="auto"/>
        <w:ind w:left="0" w:right="0"/>
        <w:jc w:val="both"/>
      </w:pPr>
      <w:r>
        <w:rPr>
          <w:rFonts w:ascii="Calibri" w:hAnsi="Calibri" w:eastAsia="Calibri" w:cs="Calibri"/>
          <w:color w:val="000000"/>
          <w:sz w:val="22"/>
          <w:szCs w:val="22"/>
        </w:rPr>
        <w:t xml:space="preserve">Remark: </w:t>
      </w:r>
      <w:r>
        <w:rPr>
          <w:rFonts w:ascii="Calibri" w:hAnsi="Calibri" w:eastAsia="Calibri" w:cs="Calibri"/>
          <w:i/>
          <w:iCs/>
          <w:color w:val="000000"/>
          <w:sz w:val="22"/>
          <w:szCs w:val="22"/>
        </w:rPr>
        <w:t xml:space="preserve">B. tryoni</w:t>
      </w:r>
      <w:r>
        <w:rPr>
          <w:rFonts w:ascii="Calibri" w:hAnsi="Calibri" w:eastAsia="Calibri" w:cs="Calibri"/>
          <w:color w:val="000000"/>
          <w:sz w:val="22"/>
          <w:szCs w:val="22"/>
        </w:rPr>
        <w:t xml:space="preserve"> belongs to a species complex (see Drew, 1989) and differentiation between this species and closely related species is difficult and needs expert confirmation. Separation between </w:t>
      </w:r>
      <w:r>
        <w:rPr>
          <w:rFonts w:ascii="Calibri" w:hAnsi="Calibri" w:eastAsia="Calibri" w:cs="Calibri"/>
          <w:i/>
          <w:iCs/>
          <w:color w:val="000000"/>
          <w:sz w:val="22"/>
          <w:szCs w:val="22"/>
        </w:rPr>
        <w:t xml:space="preserve">B. tryoni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 neohumeralis</w:t>
      </w:r>
      <w:r>
        <w:rPr>
          <w:rFonts w:ascii="Calibri" w:hAnsi="Calibri" w:eastAsia="Calibri" w:cs="Calibri"/>
          <w:color w:val="000000"/>
          <w:sz w:val="22"/>
          <w:szCs w:val="22"/>
        </w:rPr>
        <w:t xml:space="preserve"> cannot be done reliably on morphological grounds. See Clarke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and Clarke (2019) for a discussion on the differentiation of species within the </w:t>
      </w:r>
      <w:r>
        <w:rPr>
          <w:rFonts w:ascii="Calibri" w:hAnsi="Calibri" w:eastAsia="Calibri" w:cs="Calibri"/>
          <w:i/>
          <w:iCs/>
          <w:color w:val="000000"/>
          <w:sz w:val="22"/>
          <w:szCs w:val="22"/>
        </w:rPr>
        <w:t xml:space="preserve">tryoni</w:t>
      </w:r>
      <w:r>
        <w:rPr>
          <w:rFonts w:ascii="Calibri" w:hAnsi="Calibri" w:eastAsia="Calibri" w:cs="Calibri"/>
          <w:color w:val="000000"/>
          <w:sz w:val="22"/>
          <w:szCs w:val="22"/>
        </w:rPr>
        <w:t xml:space="preserve"> complex.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DNA barcoding</w:t>
      </w:r>
    </w:p>
    <w:p>
      <w:pPr>
        <w:widowControl w:val="on"/>
        <w:pBdr/>
        <w:spacing w:before="220" w:after="220" w:line="240" w:lineRule="auto"/>
        <w:ind w:left="0" w:right="0"/>
        <w:jc w:val="both"/>
      </w:pPr>
      <w:r>
        <w:rPr>
          <w:rFonts w:ascii="Calibri" w:hAnsi="Calibri" w:eastAsia="Calibri" w:cs="Calibri"/>
          <w:color w:val="000000"/>
          <w:sz w:val="22"/>
          <w:szCs w:val="22"/>
        </w:rPr>
        <w:t xml:space="preserve">The molecular identification of </w:t>
      </w:r>
      <w:r>
        <w:rPr>
          <w:rFonts w:ascii="Calibri" w:hAnsi="Calibri" w:eastAsia="Calibri" w:cs="Calibri"/>
          <w:i/>
          <w:iCs/>
          <w:color w:val="000000"/>
          <w:sz w:val="22"/>
          <w:szCs w:val="22"/>
        </w:rPr>
        <w:t xml:space="preserve">B. tryoni</w:t>
      </w:r>
      <w:r>
        <w:rPr>
          <w:rFonts w:ascii="Calibri" w:hAnsi="Calibri" w:eastAsia="Calibri" w:cs="Calibri"/>
          <w:color w:val="000000"/>
          <w:sz w:val="22"/>
          <w:szCs w:val="22"/>
        </w:rPr>
        <w:t xml:space="preserve"> through DNA barcoding proves to be problematic as this species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cannot be properly distinguished from a number of closely related species, including </w:t>
      </w:r>
      <w:r>
        <w:rPr>
          <w:rFonts w:ascii="Calibri" w:hAnsi="Calibri" w:eastAsia="Calibri" w:cs="Calibri"/>
          <w:i/>
          <w:iCs/>
          <w:color w:val="000000"/>
          <w:sz w:val="22"/>
          <w:szCs w:val="22"/>
        </w:rPr>
        <w:t xml:space="preserve">B. aquilonis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B. neohumeralis</w:t>
      </w:r>
      <w:r>
        <w:rPr>
          <w:rFonts w:ascii="Calibri" w:hAnsi="Calibri" w:eastAsia="Calibri" w:cs="Calibri"/>
          <w:color w:val="000000"/>
          <w:sz w:val="22"/>
          <w:szCs w:val="22"/>
        </w:rPr>
        <w:t xml:space="preserve">. Additionally, the presence of unidentified / possibly misidentified reference sequence in Barcoding Index Number Systems (BINs) in which this species is represented, might also bias its molecular identification. Sequences are available in the </w:t>
      </w:r>
      <w:hyperlink r:id="rId83146685361dd976b" w:history="1">
        <w:r>
          <w:rPr>
            <w:rFonts w:ascii="Calibri" w:hAnsi="Calibri" w:eastAsia="Calibri" w:cs="Calibri"/>
            <w:b/>
            <w:bCs/>
            <w:color w:val="0000CC"/>
            <w:sz w:val="22"/>
            <w:szCs w:val="22"/>
            <w:u w:val="single"/>
          </w:rPr>
          <w:t xml:space="preserve">Barcode of Life Data Systems</w:t>
        </w:r>
        <w:r>
          <w:rPr>
            <w:rFonts w:ascii="Calibri" w:hAnsi="Calibri" w:eastAsia="Calibri" w:cs="Calibri"/>
            <w:b/>
            <w:bCs/>
            <w:i/>
            <w:iCs/>
            <w:color w:val="0000CC"/>
            <w:sz w:val="22"/>
            <w:szCs w:val="22"/>
            <w:u w:val="single"/>
          </w:rPr>
          <w:t xml:space="preserve"> </w:t>
        </w:r>
        <w:r>
          <w:rPr>
            <w:rFonts w:ascii="Calibri" w:hAnsi="Calibri" w:eastAsia="Calibri" w:cs="Calibri"/>
            <w:b/>
            <w:bCs/>
            <w:color w:val="0000CC"/>
            <w:sz w:val="22"/>
            <w:szCs w:val="22"/>
            <w:u w:val="single"/>
          </w:rPr>
          <w:t xml:space="preserve">(BOLD)</w:t>
        </w:r>
      </w:hyperlink>
      <w:r>
        <w:rPr>
          <w:rFonts w:ascii="Calibri" w:hAnsi="Calibri" w:eastAsia="Calibri" w:cs="Calibri"/>
          <w:color w:val="000000"/>
          <w:sz w:val="22"/>
          <w:szCs w:val="22"/>
        </w:rPr>
        <w:t xml:space="preserve"> and </w:t>
      </w:r>
      <w:hyperlink r:id="rId61356685361dd97ba" w:history="1">
        <w:r>
          <w:rPr>
            <w:rFonts w:ascii="Calibri" w:hAnsi="Calibri" w:eastAsia="Calibri" w:cs="Calibri"/>
            <w:b/>
            <w:bCs/>
            <w:color w:val="0000CC"/>
            <w:sz w:val="22"/>
            <w:szCs w:val="22"/>
            <w:u w:val="single"/>
          </w:rPr>
          <w:t xml:space="preserve">EPPO-Q-Bank</w:t>
        </w:r>
      </w:hyperlink>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Males are attracted to cue lure (Drew, 1989) and melolure (Royer, 2015). Schutze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discuss the efficiency of a visual trap (‘Ladd trap’) for monitoring both sexes of </w:t>
      </w:r>
      <w:r>
        <w:rPr>
          <w:rFonts w:ascii="Calibri" w:hAnsi="Calibri" w:eastAsia="Calibri" w:cs="Calibri"/>
          <w:i/>
          <w:iCs/>
          <w:color w:val="000000"/>
          <w:sz w:val="22"/>
          <w:szCs w:val="22"/>
        </w:rPr>
        <w:t xml:space="preserve">B. tryoni</w:t>
      </w:r>
      <w:r>
        <w:rPr>
          <w:rFonts w:ascii="Calibri" w:hAnsi="Calibri" w:eastAsia="Calibri" w:cs="Calibri"/>
          <w:color w:val="000000"/>
          <w:sz w:val="22"/>
          <w:szCs w:val="22"/>
        </w:rPr>
        <w:t xml:space="preserve">. Both sexes can be monitored by traps baited with protein-based attractants.  The trapping system used to monitor for possible introductions of </w:t>
      </w:r>
      <w:r>
        <w:rPr>
          <w:rFonts w:ascii="Calibri" w:hAnsi="Calibri" w:eastAsia="Calibri" w:cs="Calibri"/>
          <w:i/>
          <w:iCs/>
          <w:color w:val="000000"/>
          <w:sz w:val="22"/>
          <w:szCs w:val="22"/>
        </w:rPr>
        <w:t xml:space="preserve">B. tryoni</w:t>
      </w:r>
      <w:r>
        <w:rPr>
          <w:rFonts w:ascii="Calibri" w:hAnsi="Calibri" w:eastAsia="Calibri" w:cs="Calibri"/>
          <w:color w:val="000000"/>
          <w:sz w:val="22"/>
          <w:szCs w:val="22"/>
        </w:rPr>
        <w:t xml:space="preserve"> into New Zealand has been described by Cowley (1990). Detection is also possible by examination of fruit for oviposition punctures and then rearing the larvae through to the adult stage.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Transport of infested fruits is the main mean of movement and dispersal to previously uninfested areas.  Adult flight can also result in dispersal but previous citations of long (50-100 km) dispersal movements for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spp. are unsubstantiated according to a recent review by Hicks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Meats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established that the dispersal rate was almost always less than 1 km.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w:t>
      </w:r>
      <w:r>
        <w:rPr>
          <w:rFonts w:ascii="Calibri" w:hAnsi="Calibri" w:eastAsia="Calibri" w:cs="Calibri"/>
          <w:i/>
          <w:iCs/>
          <w:color w:val="000000"/>
          <w:sz w:val="22"/>
          <w:szCs w:val="22"/>
        </w:rPr>
        <w:t xml:space="preserve">B. tryoni</w:t>
      </w:r>
      <w:r>
        <w:rPr>
          <w:rFonts w:ascii="Calibri" w:hAnsi="Calibri" w:eastAsia="Calibri" w:cs="Calibri"/>
          <w:color w:val="000000"/>
          <w:sz w:val="22"/>
          <w:szCs w:val="22"/>
        </w:rPr>
        <w:t xml:space="preserve"> is a serious pest of a wide variety of unrelated fruit and vegetable crops (Dominiak, 2012). Sutherst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estimated the annual cost in Australia to be between 25.7 and 49.9 million AUD.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for this species includes the general control measures for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spp. (see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for an overview of management options). These include sanitation (to gather all fallen and infested host fruits and destroy them). Insecticidal protection is possible by using a cover spray or a bait spray. Bait sprays work on the principle that both male and female tephritids are strongly attracted to a protein source from which ammonia emanates. Bait sprays have the advantage over cover sprays in that they can be applied as a spot treatment so that the flies are attracted to the insecticide and there is minimal impact on natural enemies and other beneficials. A specific area-wide management approach for this species in Queensland, using bait spraying and Male Annihilation Technique (MAT), and its effects on trap catches and overall fruit fly infestation is given in Lloyd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Clarke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gives an overview of ecological factors relevant to control techniques, while Clarke (2019) discusses different aspects of management practices used against </w:t>
      </w:r>
      <w:r>
        <w:rPr>
          <w:rFonts w:ascii="Calibri" w:hAnsi="Calibri" w:eastAsia="Calibri" w:cs="Calibri"/>
          <w:i/>
          <w:iCs/>
          <w:color w:val="000000"/>
          <w:sz w:val="22"/>
          <w:szCs w:val="22"/>
        </w:rPr>
        <w:t xml:space="preserv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tryoni</w:t>
      </w:r>
      <w:r>
        <w:rPr>
          <w:rFonts w:ascii="Calibri" w:hAnsi="Calibri" w:eastAsia="Calibri" w:cs="Calibri"/>
          <w:color w:val="000000"/>
          <w:sz w:val="22"/>
          <w:szCs w:val="22"/>
        </w:rPr>
        <w:t xml:space="preserve"> and other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species.</w:t>
      </w:r>
    </w:p>
    <w:p>
      <w:pPr>
        <w:widowControl w:val="on"/>
        <w:pBdr/>
        <w:spacing w:before="220" w:after="220" w:line="240" w:lineRule="auto"/>
        <w:ind w:left="0" w:right="0"/>
        <w:jc w:val="both"/>
      </w:pPr>
      <w:r>
        <w:rPr>
          <w:rFonts w:ascii="Calibri" w:hAnsi="Calibri" w:eastAsia="Calibri" w:cs="Calibri"/>
          <w:color w:val="000000"/>
          <w:sz w:val="22"/>
          <w:szCs w:val="22"/>
        </w:rPr>
        <w:t xml:space="preserve">Sterile Insect Technique (SIT) application specifically for this species has been deployed at quarantined areas for localized outbreaks (Jessup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tryoni </w:t>
      </w:r>
      <w:r>
        <w:rPr>
          <w:rFonts w:ascii="Calibri" w:hAnsi="Calibri" w:eastAsia="Calibri" w:cs="Calibri"/>
          <w:color w:val="000000"/>
          <w:sz w:val="22"/>
          <w:szCs w:val="22"/>
        </w:rPr>
        <w:t xml:space="preserve">is a known pest of several fruit and vegetable crops in the area where it is present. It can be moved in trade with infested fruit. Although several studies were conducted on the present and potential distribution range of this species within Australia including the impact of climate change (e.g. Sutherst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no detailed study has been made on climatic suitability of the EPPO region, and it is unclear whether it could become established in the EPPO region. However, taken into consideration that the species co-occurred with </w:t>
      </w:r>
      <w:r>
        <w:rPr>
          <w:rFonts w:ascii="Calibri" w:hAnsi="Calibri" w:eastAsia="Calibri" w:cs="Calibri"/>
          <w:i/>
          <w:iCs/>
          <w:color w:val="000000"/>
          <w:sz w:val="22"/>
          <w:szCs w:val="22"/>
        </w:rPr>
        <w:t xml:space="preserve">Ceratitis capitata </w:t>
      </w:r>
      <w:r>
        <w:rPr>
          <w:rFonts w:ascii="Calibri" w:hAnsi="Calibri" w:eastAsia="Calibri" w:cs="Calibri"/>
          <w:color w:val="000000"/>
          <w:sz w:val="22"/>
          <w:szCs w:val="22"/>
        </w:rPr>
        <w:t xml:space="preserve">and displaced the latter in eastern Australia (Dominiak &amp; Mapson, 2017), it is considered likely that </w:t>
      </w:r>
      <w:r>
        <w:rPr>
          <w:rFonts w:ascii="Calibri" w:hAnsi="Calibri" w:eastAsia="Calibri" w:cs="Calibri"/>
          <w:i/>
          <w:iCs/>
          <w:color w:val="000000"/>
          <w:sz w:val="22"/>
          <w:szCs w:val="22"/>
        </w:rPr>
        <w:t xml:space="preserve">B. tryoni </w:t>
      </w:r>
      <w:r>
        <w:rPr>
          <w:rFonts w:ascii="Calibri" w:hAnsi="Calibri" w:eastAsia="Calibri" w:cs="Calibri"/>
          <w:color w:val="000000"/>
          <w:sz w:val="22"/>
          <w:szCs w:val="22"/>
        </w:rPr>
        <w:t xml:space="preserve">could survive in parts of the EPPO region where </w:t>
      </w:r>
      <w:r>
        <w:rPr>
          <w:rFonts w:ascii="Calibri" w:hAnsi="Calibri" w:eastAsia="Calibri" w:cs="Calibri"/>
          <w:i/>
          <w:iCs/>
          <w:color w:val="000000"/>
          <w:sz w:val="22"/>
          <w:szCs w:val="22"/>
        </w:rPr>
        <w:t xml:space="preserve">C. capitata </w:t>
      </w:r>
      <w:r>
        <w:rPr>
          <w:rFonts w:ascii="Calibri" w:hAnsi="Calibri" w:eastAsia="Calibri" w:cs="Calibri"/>
          <w:color w:val="000000"/>
          <w:sz w:val="22"/>
          <w:szCs w:val="22"/>
        </w:rPr>
        <w:t xml:space="preserve">currently occurs. Transient populations could have impacts on the export of host fruit from the EPPO region. The EFSA Panel on Plant Health, in their Pest Categorization of non-EU Tephritidae (EFSA, 2020) placed </w:t>
      </w:r>
      <w:r>
        <w:rPr>
          <w:rFonts w:ascii="Calibri" w:hAnsi="Calibri" w:eastAsia="Calibri" w:cs="Calibri"/>
          <w:i/>
          <w:iCs/>
          <w:color w:val="000000"/>
          <w:sz w:val="22"/>
          <w:szCs w:val="22"/>
        </w:rPr>
        <w:t xml:space="preserve">B. tryoni</w:t>
      </w:r>
      <w:r>
        <w:rPr>
          <w:rFonts w:ascii="Calibri" w:hAnsi="Calibri" w:eastAsia="Calibri" w:cs="Calibri"/>
          <w:color w:val="000000"/>
          <w:sz w:val="22"/>
          <w:szCs w:val="22"/>
        </w:rPr>
        <w:t xml:space="preserve"> on the list of fruit flies that satisfy the criteria to be regarded as a potential Union quarantine pest for the EU.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fruits from countries or regions where </w:t>
      </w:r>
      <w:r>
        <w:rPr>
          <w:rFonts w:ascii="Calibri" w:hAnsi="Calibri" w:eastAsia="Calibri" w:cs="Calibri"/>
          <w:i/>
          <w:iCs/>
          <w:color w:val="000000"/>
          <w:sz w:val="22"/>
          <w:szCs w:val="22"/>
        </w:rPr>
        <w:t xml:space="preserve">B. tryoni</w:t>
      </w:r>
      <w:r>
        <w:rPr>
          <w:rFonts w:ascii="Calibri" w:hAnsi="Calibri" w:eastAsia="Calibri" w:cs="Calibri"/>
          <w:color w:val="000000"/>
          <w:sz w:val="22"/>
          <w:szCs w:val="22"/>
        </w:rPr>
        <w:t xml:space="preserve"> occurs should be inspected for symptoms of infestation and those suspected should be cut open in order to look for larvae. Possible measures include that such fruits should come from an area where </w:t>
      </w:r>
      <w:r>
        <w:rPr>
          <w:rFonts w:ascii="Calibri" w:hAnsi="Calibri" w:eastAsia="Calibri" w:cs="Calibri"/>
          <w:i/>
          <w:iCs/>
          <w:color w:val="000000"/>
          <w:sz w:val="22"/>
          <w:szCs w:val="22"/>
        </w:rPr>
        <w:t xml:space="preserve">B. tryoni </w:t>
      </w:r>
      <w:r>
        <w:rPr>
          <w:rFonts w:ascii="Calibri" w:hAnsi="Calibri" w:eastAsia="Calibri" w:cs="Calibri"/>
          <w:color w:val="000000"/>
          <w:sz w:val="22"/>
          <w:szCs w:val="22"/>
        </w:rPr>
        <w:t xml:space="preserve">does not occur, or from a place of production found free from the pest by regular inspection for 3 months before harvest. Cold treatment and irradiation are described in the USDA treatment manual (USDA, 2021). Annex 16 to 18 of ISPM 28 Phytosanitary treatments for regulated pests (FAO, 2015) describe a cold treatment for </w:t>
      </w:r>
      <w:r>
        <w:rPr>
          <w:rFonts w:ascii="Calibri" w:hAnsi="Calibri" w:eastAsia="Calibri" w:cs="Calibri"/>
          <w:i/>
          <w:iCs/>
          <w:color w:val="000000"/>
          <w:sz w:val="22"/>
          <w:szCs w:val="22"/>
        </w:rPr>
        <w:t xml:space="preserve">B. tryoni</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Citrus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Citrus limon</w:t>
      </w:r>
      <w:r>
        <w:rPr>
          <w:rFonts w:ascii="Calibri" w:hAnsi="Calibri" w:eastAsia="Calibri" w:cs="Calibri"/>
          <w:color w:val="000000"/>
          <w:sz w:val="22"/>
          <w:szCs w:val="22"/>
        </w:rPr>
        <w:t xml:space="preserve">, respectively. Annex 5 of ISPM 28 Phytosanitary treatments for regulated pests (FAO, 2009) describes an irradiation treatment for </w:t>
      </w:r>
      <w:r>
        <w:rPr>
          <w:rFonts w:ascii="Calibri" w:hAnsi="Calibri" w:eastAsia="Calibri" w:cs="Calibri"/>
          <w:i/>
          <w:iCs/>
          <w:color w:val="000000"/>
          <w:sz w:val="22"/>
          <w:szCs w:val="22"/>
        </w:rPr>
        <w:t xml:space="preserve">Bactrocera tryoni.</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of host species transported with roots from countries where </w:t>
      </w:r>
      <w:r>
        <w:rPr>
          <w:rFonts w:ascii="Calibri" w:hAnsi="Calibri" w:eastAsia="Calibri" w:cs="Calibri"/>
          <w:i/>
          <w:iCs/>
          <w:color w:val="000000"/>
          <w:sz w:val="22"/>
          <w:szCs w:val="22"/>
        </w:rPr>
        <w:t xml:space="preserve">B. tryoni</w:t>
      </w:r>
      <w:r>
        <w:rPr>
          <w:rFonts w:ascii="Calibri" w:hAnsi="Calibri" w:eastAsia="Calibri" w:cs="Calibri"/>
          <w:color w:val="000000"/>
          <w:sz w:val="22"/>
          <w:szCs w:val="22"/>
        </w:rPr>
        <w:t xml:space="preserve"> occurs should be free from soil, or the soil should be treated against puparia. The plants should not carry fruits.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Carroll LE, Norrbom AL, Dallwitz MJ &amp; Thompson FC (2004). Pest fruit flies of the world – larvae. Version 9</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April 2019. </w:t>
      </w:r>
      <w:hyperlink r:id="rId53066685361dd9f03" w:history="1">
        <w:r>
          <w:rPr>
            <w:rFonts w:ascii="Calibri" w:hAnsi="Calibri" w:eastAsia="Calibri" w:cs="Calibri"/>
            <w:color w:val="0000CC"/>
            <w:sz w:val="22"/>
            <w:szCs w:val="22"/>
            <w:u w:val="single"/>
          </w:rPr>
          <w:t xml:space="preserve">https://www.delta-intkey.com/ffl/www/bac_tryo.htm</w:t>
        </w:r>
      </w:hyperlink>
      <w:r>
        <w:rPr>
          <w:rFonts w:ascii="Calibri" w:hAnsi="Calibri" w:eastAsia="Calibri" w:cs="Calibri"/>
          <w:color w:val="000000"/>
          <w:sz w:val="22"/>
          <w:szCs w:val="22"/>
        </w:rPr>
        <w:t xml:space="preserve"> [accessed 15/11/2020]</w:t>
      </w:r>
    </w:p>
    <w:p>
      <w:pPr>
        <w:widowControl w:val="on"/>
        <w:pBdr/>
        <w:spacing w:before="220" w:after="220" w:line="240" w:lineRule="auto"/>
        <w:ind w:left="0" w:right="0"/>
        <w:jc w:val="left"/>
      </w:pPr>
      <w:r>
        <w:rPr>
          <w:rFonts w:ascii="Calibri" w:hAnsi="Calibri" w:eastAsia="Calibri" w:cs="Calibri"/>
          <w:color w:val="000000"/>
          <w:sz w:val="22"/>
          <w:szCs w:val="22"/>
        </w:rPr>
        <w:t xml:space="preserve">Clarke AR (2019) </w:t>
      </w:r>
      <w:r>
        <w:rPr>
          <w:rFonts w:ascii="Calibri" w:hAnsi="Calibri" w:eastAsia="Calibri" w:cs="Calibri"/>
          <w:i/>
          <w:iCs/>
          <w:color w:val="000000"/>
          <w:sz w:val="22"/>
          <w:szCs w:val="22"/>
        </w:rPr>
        <w:t xml:space="preserve">Biology and Management of </w:t>
      </w:r>
      <w:r>
        <w:rPr>
          <w:rFonts w:ascii="Calibri" w:hAnsi="Calibri" w:eastAsia="Calibri" w:cs="Calibri"/>
          <w:color w:val="000000"/>
          <w:sz w:val="22"/>
          <w:szCs w:val="22"/>
        </w:rPr>
        <w:t xml:space="preserve">Bactrocera</w:t>
      </w:r>
      <w:r>
        <w:rPr>
          <w:rFonts w:ascii="Calibri" w:hAnsi="Calibri" w:eastAsia="Calibri" w:cs="Calibri"/>
          <w:i/>
          <w:iCs/>
          <w:color w:val="000000"/>
          <w:sz w:val="22"/>
          <w:szCs w:val="22"/>
        </w:rPr>
        <w:t xml:space="preserve"> and Related Fruit Flies</w:t>
      </w:r>
      <w:r>
        <w:rPr>
          <w:rFonts w:ascii="Calibri" w:hAnsi="Calibri" w:eastAsia="Calibri" w:cs="Calibri"/>
          <w:color w:val="000000"/>
          <w:sz w:val="22"/>
          <w:szCs w:val="22"/>
        </w:rPr>
        <w:t xml:space="preserve">. CAB International, Wallingford, xiv+254pp</w:t>
      </w:r>
    </w:p>
    <w:p>
      <w:pPr>
        <w:widowControl w:val="on"/>
        <w:pBdr/>
        <w:spacing w:before="220" w:after="220" w:line="240" w:lineRule="auto"/>
        <w:ind w:left="0" w:right="0"/>
        <w:jc w:val="left"/>
      </w:pPr>
      <w:r>
        <w:rPr>
          <w:rFonts w:ascii="Calibri" w:hAnsi="Calibri" w:eastAsia="Calibri" w:cs="Calibri"/>
          <w:color w:val="000000"/>
          <w:sz w:val="22"/>
          <w:szCs w:val="22"/>
        </w:rPr>
        <w:t xml:space="preserve">Clarke AR, Powell KS, Weldon CW &amp; Taylor PW (2011) The ecology of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tryoni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Diptera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Tephritidae</w:t>
      </w:r>
      <w:r>
        <w:rPr>
          <w:rFonts w:ascii="Calibri" w:hAnsi="Calibri" w:eastAsia="Calibri" w:cs="Calibri"/>
          <w:color w:val="000000"/>
          <w:sz w:val="22"/>
          <w:szCs w:val="22"/>
        </w:rPr>
        <w:t xml:space="preserve">): what do we know to assist pest management?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158</w:t>
      </w:r>
      <w:r>
        <w:rPr>
          <w:rFonts w:ascii="Calibri" w:hAnsi="Calibri" w:eastAsia="Calibri" w:cs="Calibri"/>
          <w:color w:val="000000"/>
          <w:sz w:val="22"/>
          <w:szCs w:val="22"/>
        </w:rPr>
        <w:t xml:space="preserve">, 26-54.</w:t>
      </w:r>
    </w:p>
    <w:p>
      <w:pPr>
        <w:widowControl w:val="on"/>
        <w:pBdr/>
        <w:spacing w:before="220" w:after="220" w:line="240" w:lineRule="auto"/>
        <w:ind w:left="0" w:right="0"/>
        <w:jc w:val="left"/>
      </w:pPr>
      <w:r>
        <w:rPr>
          <w:rFonts w:ascii="Calibri" w:hAnsi="Calibri" w:eastAsia="Calibri" w:cs="Calibri"/>
          <w:color w:val="000000"/>
          <w:sz w:val="22"/>
          <w:szCs w:val="22"/>
        </w:rPr>
        <w:t xml:space="preserve">Clarke AR, Merkel K, Hulthen AD &amp; Schwarzmueller F (2019)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tryoni</w:t>
      </w:r>
      <w:r>
        <w:rPr>
          <w:rFonts w:ascii="Calibri" w:hAnsi="Calibri" w:eastAsia="Calibri" w:cs="Calibri"/>
          <w:color w:val="000000"/>
          <w:sz w:val="22"/>
          <w:szCs w:val="22"/>
        </w:rPr>
        <w:t xml:space="preserve"> (Froggatt) (</w:t>
      </w:r>
      <w:r>
        <w:rPr>
          <w:rFonts w:ascii="Calibri" w:hAnsi="Calibri" w:eastAsia="Calibri" w:cs="Calibri"/>
          <w:i/>
          <w:iCs/>
          <w:color w:val="000000"/>
          <w:sz w:val="22"/>
          <w:szCs w:val="22"/>
        </w:rPr>
        <w:t xml:space="preserve">Diptera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Tephritidae</w:t>
      </w:r>
      <w:r>
        <w:rPr>
          <w:rFonts w:ascii="Calibri" w:hAnsi="Calibri" w:eastAsia="Calibri" w:cs="Calibri"/>
          <w:color w:val="000000"/>
          <w:sz w:val="22"/>
          <w:szCs w:val="22"/>
        </w:rPr>
        <w:t xml:space="preserve">) overwintering: an overview. </w:t>
      </w:r>
      <w:r>
        <w:rPr>
          <w:rFonts w:ascii="Calibri" w:hAnsi="Calibri" w:eastAsia="Calibri" w:cs="Calibri"/>
          <w:i/>
          <w:iCs/>
          <w:color w:val="000000"/>
          <w:sz w:val="22"/>
          <w:szCs w:val="22"/>
        </w:rPr>
        <w:t xml:space="preserve">Austral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3-8.</w:t>
      </w:r>
    </w:p>
    <w:p>
      <w:pPr>
        <w:widowControl w:val="on"/>
        <w:pBdr/>
        <w:spacing w:before="220" w:after="220" w:line="240" w:lineRule="auto"/>
        <w:ind w:left="0" w:right="0"/>
        <w:jc w:val="left"/>
      </w:pPr>
      <w:r>
        <w:rPr>
          <w:rFonts w:ascii="Calibri" w:hAnsi="Calibri" w:eastAsia="Calibri" w:cs="Calibri"/>
          <w:color w:val="000000"/>
          <w:sz w:val="22"/>
          <w:szCs w:val="22"/>
        </w:rPr>
        <w:t xml:space="preserve">Cowley JM (1990) A new system of fruit fly surveillance trapping in New Zealand. </w:t>
      </w:r>
      <w:r>
        <w:rPr>
          <w:rFonts w:ascii="Calibri" w:hAnsi="Calibri" w:eastAsia="Calibri" w:cs="Calibri"/>
          <w:i/>
          <w:iCs/>
          <w:color w:val="000000"/>
          <w:sz w:val="22"/>
          <w:szCs w:val="22"/>
        </w:rPr>
        <w:t xml:space="preserve">New Zealand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81-84.</w:t>
      </w:r>
    </w:p>
    <w:p>
      <w:pPr>
        <w:widowControl w:val="on"/>
        <w:pBdr/>
        <w:spacing w:before="220" w:after="220" w:line="240" w:lineRule="auto"/>
        <w:ind w:left="0" w:right="0"/>
        <w:jc w:val="left"/>
      </w:pPr>
      <w:r>
        <w:rPr>
          <w:rFonts w:ascii="Calibri" w:hAnsi="Calibri" w:eastAsia="Calibri" w:cs="Calibri"/>
          <w:color w:val="000000"/>
          <w:sz w:val="22"/>
          <w:szCs w:val="22"/>
        </w:rPr>
        <w:t xml:space="preserve">Dominiak BC (2012) Review of dispersal, survival, and establishment of </w:t>
      </w:r>
      <w:r>
        <w:rPr>
          <w:rFonts w:ascii="Calibri" w:hAnsi="Calibri" w:eastAsia="Calibri" w:cs="Calibri"/>
          <w:i/>
          <w:iCs/>
          <w:color w:val="000000"/>
          <w:sz w:val="22"/>
          <w:szCs w:val="22"/>
        </w:rPr>
        <w:t xml:space="preserve">Bactrocera tryoni </w:t>
      </w:r>
      <w:r>
        <w:rPr>
          <w:rFonts w:ascii="Calibri" w:hAnsi="Calibri" w:eastAsia="Calibri" w:cs="Calibri"/>
          <w:color w:val="000000"/>
          <w:sz w:val="22"/>
          <w:szCs w:val="22"/>
        </w:rPr>
        <w:t xml:space="preserve">(Diptera: Tephritidae) for quarantine purposes. </w:t>
      </w:r>
      <w:r>
        <w:rPr>
          <w:rFonts w:ascii="Calibri" w:hAnsi="Calibri" w:eastAsia="Calibri" w:cs="Calibri"/>
          <w:i/>
          <w:iCs/>
          <w:color w:val="000000"/>
          <w:sz w:val="22"/>
          <w:szCs w:val="22"/>
        </w:rPr>
        <w:t xml:space="preserve">Annals of the Entomological Society of America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434-446.</w:t>
      </w:r>
    </w:p>
    <w:p>
      <w:pPr>
        <w:widowControl w:val="on"/>
        <w:pBdr/>
        <w:spacing w:before="220" w:after="220" w:line="240" w:lineRule="auto"/>
        <w:ind w:left="0" w:right="0"/>
        <w:jc w:val="left"/>
      </w:pPr>
      <w:r>
        <w:rPr>
          <w:rFonts w:ascii="Calibri" w:hAnsi="Calibri" w:eastAsia="Calibri" w:cs="Calibri"/>
          <w:color w:val="000000"/>
          <w:sz w:val="22"/>
          <w:szCs w:val="22"/>
        </w:rPr>
        <w:t xml:space="preserve">Dominiak BC &amp; Mapson R (2017) Revised distribution of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tryoni</w:t>
      </w:r>
      <w:r>
        <w:rPr>
          <w:rFonts w:ascii="Calibri" w:hAnsi="Calibri" w:eastAsia="Calibri" w:cs="Calibri"/>
          <w:color w:val="000000"/>
          <w:sz w:val="22"/>
          <w:szCs w:val="22"/>
        </w:rPr>
        <w:t xml:space="preserve"> in eastern Australia and effect on possible incursions of Mediterranean fruit fly: development of Australia’s eastern trading block.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2459-2465.</w:t>
      </w:r>
    </w:p>
    <w:p>
      <w:pPr>
        <w:widowControl w:val="on"/>
        <w:pBdr/>
        <w:spacing w:before="220" w:after="220" w:line="240" w:lineRule="auto"/>
        <w:ind w:left="0" w:right="0"/>
        <w:jc w:val="left"/>
      </w:pPr>
      <w:r>
        <w:rPr>
          <w:rFonts w:ascii="Calibri" w:hAnsi="Calibri" w:eastAsia="Calibri" w:cs="Calibri"/>
          <w:color w:val="000000"/>
          <w:sz w:val="22"/>
          <w:szCs w:val="22"/>
        </w:rPr>
        <w:t xml:space="preserve">Drew RAI (1989) The tropical fruit flies (Diptera: Tephritidae: Dacinae) of the Australasian and Oceanian regions. </w:t>
      </w:r>
      <w:r>
        <w:rPr>
          <w:rFonts w:ascii="Calibri" w:hAnsi="Calibri" w:eastAsia="Calibri" w:cs="Calibri"/>
          <w:i/>
          <w:iCs/>
          <w:color w:val="000000"/>
          <w:sz w:val="22"/>
          <w:szCs w:val="22"/>
        </w:rPr>
        <w:t xml:space="preserve">Memoirs of the Queensland Museum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1-521.</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Jacques MA, Jaques Miret JA, Justesen AF, Magnusson CS, Milonas P, Navas-Cortes JA, Parnell S, Potting R, Reignault PL, Thulke HH, Van der Werf W, Vicent Civera A, Yuen J, Zappalà L, Bali EM, Papadopoulos N, Papanastassiou S, Czwienczek E &amp; MacLeod A (2020) Pest categorization of non-EU Tephritidae. EFSA Journal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5931, 62pp. </w:t>
      </w:r>
      <w:hyperlink r:id="rId15456685361dda346" w:history="1">
        <w:r>
          <w:rPr>
            <w:rFonts w:ascii="Calibri" w:hAnsi="Calibri" w:eastAsia="Calibri" w:cs="Calibri"/>
            <w:color w:val="0000CC"/>
            <w:sz w:val="22"/>
            <w:szCs w:val="22"/>
            <w:u w:val="single"/>
          </w:rPr>
          <w:t xml:space="preserve">https://doi.org/10.2903/j.efsa.2020.5931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FAO (2009) Annex 5 Irradiation treatment for </w:t>
      </w:r>
      <w:r>
        <w:rPr>
          <w:rFonts w:ascii="Calibri" w:hAnsi="Calibri" w:eastAsia="Calibri" w:cs="Calibri"/>
          <w:i/>
          <w:iCs/>
          <w:color w:val="000000"/>
          <w:sz w:val="22"/>
          <w:szCs w:val="22"/>
        </w:rPr>
        <w:t xml:space="preserve">Bactrocera tryoni</w:t>
      </w:r>
      <w:r>
        <w:rPr>
          <w:rFonts w:ascii="Calibri" w:hAnsi="Calibri" w:eastAsia="Calibri" w:cs="Calibri"/>
          <w:color w:val="000000"/>
          <w:sz w:val="22"/>
          <w:szCs w:val="22"/>
        </w:rPr>
        <w:t xml:space="preserve">. Rome, IPPC, FAO. </w:t>
      </w:r>
      <w:hyperlink r:id="rId67176685361dda397" w:history="1">
        <w:r>
          <w:rPr>
            <w:rFonts w:ascii="Calibri" w:hAnsi="Calibri" w:eastAsia="Calibri" w:cs="Calibri"/>
            <w:color w:val="0000CC"/>
            <w:sz w:val="22"/>
            <w:szCs w:val="22"/>
            <w:u w:val="single"/>
          </w:rPr>
          <w:t xml:space="preserve">https://assets.ippc.int/static/media/files/publication/en/2016/06/PT_05_2009_En_2016-04-22_PostCPM11_InkAm.pdf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FAO (2015a) Annex 16 Cold treatment for </w:t>
      </w:r>
      <w:r>
        <w:rPr>
          <w:rFonts w:ascii="Calibri" w:hAnsi="Calibri" w:eastAsia="Calibri" w:cs="Calibri"/>
          <w:i/>
          <w:iCs/>
          <w:color w:val="000000"/>
          <w:sz w:val="22"/>
          <w:szCs w:val="22"/>
        </w:rPr>
        <w:t xml:space="preserve">Bactrocera tryoni </w:t>
      </w:r>
      <w:r>
        <w:rPr>
          <w:rFonts w:ascii="Calibri" w:hAnsi="Calibri" w:eastAsia="Calibri" w:cs="Calibri"/>
          <w:color w:val="000000"/>
          <w:sz w:val="22"/>
          <w:szCs w:val="22"/>
        </w:rPr>
        <w:t xml:space="preserve">on </w:t>
      </w:r>
      <w:r>
        <w:rPr>
          <w:rFonts w:ascii="Calibri" w:hAnsi="Calibri" w:eastAsia="Calibri" w:cs="Calibri"/>
          <w:i/>
          <w:iCs/>
          <w:color w:val="000000"/>
          <w:sz w:val="22"/>
          <w:szCs w:val="22"/>
        </w:rPr>
        <w:t xml:space="preserve">Citrus sinensis</w:t>
      </w:r>
      <w:r>
        <w:rPr>
          <w:rFonts w:ascii="Calibri" w:hAnsi="Calibri" w:eastAsia="Calibri" w:cs="Calibri"/>
          <w:color w:val="000000"/>
          <w:sz w:val="22"/>
          <w:szCs w:val="22"/>
        </w:rPr>
        <w:t xml:space="preserve">. Rome, IPPC, FAO. </w:t>
      </w:r>
      <w:hyperlink r:id="rId53546685361dda474" w:history="1">
        <w:r>
          <w:rPr>
            <w:rFonts w:ascii="Calibri" w:hAnsi="Calibri" w:eastAsia="Calibri" w:cs="Calibri"/>
            <w:color w:val="0000CC"/>
            <w:sz w:val="22"/>
            <w:szCs w:val="22"/>
            <w:u w:val="single"/>
          </w:rPr>
          <w:t xml:space="preserve">https://assets.ippc.int/static/media/files/publication/en/2016/06/PT_17_2015_En_2016-05-27_PostCPM11_InkAm.pdf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FAO (2015b) Annex 17 Cold treatment for </w:t>
      </w:r>
      <w:r>
        <w:rPr>
          <w:rFonts w:ascii="Calibri" w:hAnsi="Calibri" w:eastAsia="Calibri" w:cs="Calibri"/>
          <w:i/>
          <w:iCs/>
          <w:color w:val="000000"/>
          <w:sz w:val="22"/>
          <w:szCs w:val="22"/>
        </w:rPr>
        <w:t xml:space="preserve">Bactrocera tryoni</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Rome, IPPC, FAO. </w:t>
      </w:r>
      <w:hyperlink r:id="rId81866685361dda50c" w:history="1">
        <w:r>
          <w:rPr>
            <w:rFonts w:ascii="Calibri" w:hAnsi="Calibri" w:eastAsia="Calibri" w:cs="Calibri"/>
            <w:color w:val="0000CC"/>
            <w:sz w:val="22"/>
            <w:szCs w:val="22"/>
            <w:u w:val="single"/>
          </w:rPr>
          <w:t xml:space="preserve">https://assets.ippc.int/static/media/files/publication/en/2016/06/PT_17_2015_En_2016-05-27_PostCPM11_InkAm.pdf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FAO (2015c) Annex 18 Cold treatment for </w:t>
      </w:r>
      <w:r>
        <w:rPr>
          <w:rFonts w:ascii="Calibri" w:hAnsi="Calibri" w:eastAsia="Calibri" w:cs="Calibri"/>
          <w:i/>
          <w:iCs/>
          <w:color w:val="000000"/>
          <w:sz w:val="22"/>
          <w:szCs w:val="22"/>
        </w:rPr>
        <w:t xml:space="preserve">Bactrocera tryoni</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Citrus limon</w:t>
      </w:r>
      <w:r>
        <w:rPr>
          <w:rFonts w:ascii="Calibri" w:hAnsi="Calibri" w:eastAsia="Calibri" w:cs="Calibri"/>
          <w:color w:val="000000"/>
          <w:sz w:val="22"/>
          <w:szCs w:val="22"/>
        </w:rPr>
        <w:t xml:space="preserve">. Rome, IPPC, FAO. </w:t>
      </w:r>
      <w:hyperlink r:id="rId61406685361dda5db" w:history="1">
        <w:r>
          <w:rPr>
            <w:rFonts w:ascii="Calibri" w:hAnsi="Calibri" w:eastAsia="Calibri" w:cs="Calibri"/>
            <w:color w:val="0000CC"/>
            <w:sz w:val="22"/>
            <w:szCs w:val="22"/>
            <w:u w:val="single"/>
          </w:rPr>
          <w:t xml:space="preserve">https://assets.ippc.int/static/media/files/publication/en/2016/06/PT_17_2015_En_2016-05-27_PostCPM11_InkAm.pdf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Fitt GP (1986) The roles of adult and larval specialisations in limiting the occurrence of five species of </w:t>
      </w:r>
      <w:r>
        <w:rPr>
          <w:rFonts w:ascii="Calibri" w:hAnsi="Calibri" w:eastAsia="Calibri" w:cs="Calibri"/>
          <w:i/>
          <w:iCs/>
          <w:color w:val="000000"/>
          <w:sz w:val="22"/>
          <w:szCs w:val="22"/>
        </w:rPr>
        <w:t xml:space="preserve">Dacus </w:t>
      </w:r>
      <w:r>
        <w:rPr>
          <w:rFonts w:ascii="Calibri" w:hAnsi="Calibri" w:eastAsia="Calibri" w:cs="Calibri"/>
          <w:color w:val="000000"/>
          <w:sz w:val="22"/>
          <w:szCs w:val="22"/>
        </w:rPr>
        <w:t xml:space="preserve">in cultivated fruits. </w:t>
      </w:r>
      <w:r>
        <w:rPr>
          <w:rFonts w:ascii="Calibri" w:hAnsi="Calibri" w:eastAsia="Calibri" w:cs="Calibri"/>
          <w:i/>
          <w:iCs/>
          <w:color w:val="000000"/>
          <w:sz w:val="22"/>
          <w:szCs w:val="22"/>
        </w:rPr>
        <w:t xml:space="preserve">Oecologia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101-109.</w:t>
      </w:r>
    </w:p>
    <w:p>
      <w:pPr>
        <w:widowControl w:val="on"/>
        <w:pBdr/>
        <w:spacing w:before="220" w:after="220" w:line="240" w:lineRule="auto"/>
        <w:ind w:left="0" w:right="0"/>
        <w:jc w:val="left"/>
      </w:pPr>
      <w:r>
        <w:rPr>
          <w:rFonts w:ascii="Calibri" w:hAnsi="Calibri" w:eastAsia="Calibri" w:cs="Calibri"/>
          <w:color w:val="000000"/>
          <w:sz w:val="22"/>
          <w:szCs w:val="22"/>
        </w:rPr>
        <w:t xml:space="preserve">Hancock DL, Hamacek EL, Lloyd AC &amp; Elson-Harris MM (2000) </w:t>
      </w:r>
      <w:r>
        <w:rPr>
          <w:rFonts w:ascii="Calibri" w:hAnsi="Calibri" w:eastAsia="Calibri" w:cs="Calibri"/>
          <w:i/>
          <w:iCs/>
          <w:color w:val="000000"/>
          <w:sz w:val="22"/>
          <w:szCs w:val="22"/>
        </w:rPr>
        <w:t xml:space="preserve">The Distribution and Host Plants of Fruit Flies (Diptera: Tephritidae) in Australia</w:t>
      </w:r>
      <w:r>
        <w:rPr>
          <w:rFonts w:ascii="Calibri" w:hAnsi="Calibri" w:eastAsia="Calibri" w:cs="Calibri"/>
          <w:color w:val="000000"/>
          <w:sz w:val="22"/>
          <w:szCs w:val="22"/>
        </w:rPr>
        <w:t xml:space="preserve">. DPI Publications, Brisbane (Australia), 75 pp</w:t>
      </w:r>
    </w:p>
    <w:p>
      <w:pPr>
        <w:widowControl w:val="on"/>
        <w:pBdr/>
        <w:spacing w:before="220" w:after="220" w:line="240" w:lineRule="auto"/>
        <w:ind w:left="0" w:right="0"/>
        <w:jc w:val="left"/>
      </w:pPr>
      <w:r>
        <w:rPr>
          <w:rFonts w:ascii="Calibri" w:hAnsi="Calibri" w:eastAsia="Calibri" w:cs="Calibri"/>
          <w:color w:val="000000"/>
          <w:sz w:val="22"/>
          <w:szCs w:val="22"/>
        </w:rPr>
        <w:t xml:space="preserve">Hicks CB, Bloem K, Pallipparambil GR &amp; Hartzog HM (2019) Reported long-distance flight of the invasive Oriental fruit fly and its trade implications. In </w:t>
      </w:r>
      <w:r>
        <w:rPr>
          <w:rFonts w:ascii="Calibri" w:hAnsi="Calibri" w:eastAsia="Calibri" w:cs="Calibri"/>
          <w:i/>
          <w:iCs/>
          <w:color w:val="000000"/>
          <w:sz w:val="22"/>
          <w:szCs w:val="22"/>
        </w:rPr>
        <w:t xml:space="preserve">Area-Wide Management of Fruit Flies</w:t>
      </w:r>
      <w:r>
        <w:rPr>
          <w:rFonts w:ascii="Calibri" w:hAnsi="Calibri" w:eastAsia="Calibri" w:cs="Calibri"/>
          <w:color w:val="000000"/>
          <w:sz w:val="22"/>
          <w:szCs w:val="22"/>
        </w:rPr>
        <w:t xml:space="preserve"> (eds Pérez-Staples D, Diaz-Fleischer F, Montoya P &amp; Vera MT), pp. 9-26. CRC Press, Boca Raton (US) </w:t>
      </w:r>
    </w:p>
    <w:p>
      <w:pPr>
        <w:widowControl w:val="on"/>
        <w:pBdr/>
        <w:spacing w:before="220" w:after="220" w:line="240" w:lineRule="auto"/>
        <w:ind w:left="0" w:right="0"/>
        <w:jc w:val="left"/>
      </w:pPr>
      <w:r>
        <w:rPr>
          <w:rFonts w:ascii="Calibri" w:hAnsi="Calibri" w:eastAsia="Calibri" w:cs="Calibri"/>
          <w:color w:val="000000"/>
          <w:sz w:val="22"/>
          <w:szCs w:val="22"/>
        </w:rPr>
        <w:t xml:space="preserve">Jessup AJ, Dominiak B, Woods B, de Lima CBF, Tomkins A &amp; Smallridge CJ (2007) Area-wide management of fruit flies in Australia. In </w:t>
      </w:r>
      <w:r>
        <w:rPr>
          <w:rFonts w:ascii="Calibri" w:hAnsi="Calibri" w:eastAsia="Calibri" w:cs="Calibri"/>
          <w:i/>
          <w:iCs/>
          <w:color w:val="000000"/>
          <w:sz w:val="22"/>
          <w:szCs w:val="22"/>
        </w:rPr>
        <w:t xml:space="preserve">Area-wide Control of Insect Pests: from Research to Field Implementation</w:t>
      </w:r>
      <w:r>
        <w:rPr>
          <w:rFonts w:ascii="Calibri" w:hAnsi="Calibri" w:eastAsia="Calibri" w:cs="Calibri"/>
          <w:color w:val="000000"/>
          <w:sz w:val="22"/>
          <w:szCs w:val="22"/>
        </w:rPr>
        <w:t xml:space="preserve"> (Eds Vreysen MJB, Robinson AS &amp; Hendrich J), pp 685-697. Springer Verlag, Dordrecht (the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Leblanc L, Vueti ET, Drew RAI &amp; Allwood AJ (2012) Host plant records for fruit flies (</w:t>
      </w:r>
      <w:r>
        <w:rPr>
          <w:rFonts w:ascii="Calibri" w:hAnsi="Calibri" w:eastAsia="Calibri" w:cs="Calibri"/>
          <w:i/>
          <w:iCs/>
          <w:color w:val="000000"/>
          <w:sz w:val="22"/>
          <w:szCs w:val="22"/>
        </w:rPr>
        <w:t xml:space="preserve">Diptera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Tephritidae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Dacini</w:t>
      </w:r>
      <w:r>
        <w:rPr>
          <w:rFonts w:ascii="Calibri" w:hAnsi="Calibri" w:eastAsia="Calibri" w:cs="Calibri"/>
          <w:color w:val="000000"/>
          <w:sz w:val="22"/>
          <w:szCs w:val="22"/>
        </w:rPr>
        <w:t xml:space="preserve">) in the Pacific Islands. </w:t>
      </w:r>
      <w:r>
        <w:rPr>
          <w:rFonts w:ascii="Calibri" w:hAnsi="Calibri" w:eastAsia="Calibri" w:cs="Calibri"/>
          <w:i/>
          <w:iCs/>
          <w:color w:val="000000"/>
          <w:sz w:val="22"/>
          <w:szCs w:val="22"/>
        </w:rPr>
        <w:t xml:space="preserve">Proceedings of the Hawaiian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11-53.</w:t>
      </w:r>
    </w:p>
    <w:p>
      <w:pPr>
        <w:widowControl w:val="on"/>
        <w:pBdr/>
        <w:spacing w:before="220" w:after="220" w:line="240" w:lineRule="auto"/>
        <w:ind w:left="0" w:right="0"/>
        <w:jc w:val="left"/>
      </w:pPr>
      <w:r>
        <w:rPr>
          <w:rFonts w:ascii="Calibri" w:hAnsi="Calibri" w:eastAsia="Calibri" w:cs="Calibri"/>
          <w:color w:val="000000"/>
          <w:sz w:val="22"/>
          <w:szCs w:val="22"/>
        </w:rPr>
        <w:t xml:space="preserve">Lloyd AC, Hamacek EL, Kopittke RA, Peek T, Wyatt PM, Neale CJ, Eelkema M &amp; Gu NG (2010) Area-wide management of fruit flies (</w:t>
      </w:r>
      <w:r>
        <w:rPr>
          <w:rFonts w:ascii="Calibri" w:hAnsi="Calibri" w:eastAsia="Calibri" w:cs="Calibri"/>
          <w:i/>
          <w:iCs/>
          <w:color w:val="000000"/>
          <w:sz w:val="22"/>
          <w:szCs w:val="22"/>
        </w:rPr>
        <w:t xml:space="preserve">Diptera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Tephritidae</w:t>
      </w:r>
      <w:r>
        <w:rPr>
          <w:rFonts w:ascii="Calibri" w:hAnsi="Calibri" w:eastAsia="Calibri" w:cs="Calibri"/>
          <w:color w:val="000000"/>
          <w:sz w:val="22"/>
          <w:szCs w:val="22"/>
        </w:rPr>
        <w:t xml:space="preserve">) in the Central Burnett District of Queensland, Australia.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462-469.</w:t>
      </w:r>
    </w:p>
    <w:p>
      <w:pPr>
        <w:widowControl w:val="on"/>
        <w:pBdr/>
        <w:spacing w:before="220" w:after="220" w:line="240" w:lineRule="auto"/>
        <w:ind w:left="0" w:right="0"/>
        <w:jc w:val="left"/>
      </w:pPr>
      <w:r>
        <w:rPr>
          <w:rFonts w:ascii="Calibri" w:hAnsi="Calibri" w:eastAsia="Calibri" w:cs="Calibri"/>
          <w:color w:val="000000"/>
          <w:sz w:val="22"/>
          <w:szCs w:val="22"/>
        </w:rPr>
        <w:t xml:space="preserve">Meats A &amp; Fitt GP (1987) Survival of repeated frosts by the Queensland fruit fly, </w:t>
      </w:r>
      <w:r>
        <w:rPr>
          <w:rFonts w:ascii="Calibri" w:hAnsi="Calibri" w:eastAsia="Calibri" w:cs="Calibri"/>
          <w:i/>
          <w:iCs/>
          <w:color w:val="000000"/>
          <w:sz w:val="22"/>
          <w:szCs w:val="22"/>
        </w:rPr>
        <w:t xml:space="preserve">Dacus tryoni</w:t>
      </w:r>
      <w:r>
        <w:rPr>
          <w:rFonts w:ascii="Calibri" w:hAnsi="Calibri" w:eastAsia="Calibri" w:cs="Calibri"/>
          <w:color w:val="000000"/>
          <w:sz w:val="22"/>
          <w:szCs w:val="22"/>
        </w:rPr>
        <w:t xml:space="preserve">: experiments in laboratory simulated climates with either step or ramp fluctuations of temperature.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9-16.</w:t>
      </w:r>
    </w:p>
    <w:p>
      <w:pPr>
        <w:widowControl w:val="on"/>
        <w:pBdr/>
        <w:spacing w:before="220" w:after="220" w:line="240" w:lineRule="auto"/>
        <w:ind w:left="0" w:right="0"/>
        <w:jc w:val="left"/>
      </w:pPr>
      <w:r>
        <w:rPr>
          <w:rFonts w:ascii="Calibri" w:hAnsi="Calibri" w:eastAsia="Calibri" w:cs="Calibri"/>
          <w:color w:val="000000"/>
          <w:sz w:val="22"/>
          <w:szCs w:val="22"/>
        </w:rPr>
        <w:t xml:space="preserve">Meats AW, Clift AD &amp; Robson MK (2003) Incipient founder populations of Mediterranean and Queensland fruit flies in Australia: the relation of trap catch to infestation radius and models for quarantine radius. </w:t>
      </w:r>
      <w:r>
        <w:rPr>
          <w:rFonts w:ascii="Calibri" w:hAnsi="Calibri" w:eastAsia="Calibri" w:cs="Calibri"/>
          <w:i/>
          <w:iCs/>
          <w:color w:val="000000"/>
          <w:sz w:val="22"/>
          <w:szCs w:val="22"/>
        </w:rPr>
        <w:t xml:space="preserve">Australian Journal of Experimental Agriculture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397-406.</w:t>
      </w:r>
    </w:p>
    <w:p>
      <w:pPr>
        <w:widowControl w:val="on"/>
        <w:pBdr/>
        <w:spacing w:before="220" w:after="220" w:line="240" w:lineRule="auto"/>
        <w:ind w:left="0" w:right="0"/>
        <w:jc w:val="left"/>
      </w:pPr>
      <w:r>
        <w:rPr>
          <w:rFonts w:ascii="Calibri" w:hAnsi="Calibri" w:eastAsia="Calibri" w:cs="Calibri"/>
          <w:color w:val="000000"/>
          <w:sz w:val="22"/>
          <w:szCs w:val="22"/>
        </w:rPr>
        <w:t xml:space="preserve">Royer JE (2015) Responses of fruit flies (</w:t>
      </w:r>
      <w:r>
        <w:rPr>
          <w:rFonts w:ascii="Calibri" w:hAnsi="Calibri" w:eastAsia="Calibri" w:cs="Calibri"/>
          <w:i/>
          <w:iCs/>
          <w:color w:val="000000"/>
          <w:sz w:val="22"/>
          <w:szCs w:val="22"/>
        </w:rPr>
        <w:t xml:space="preserve">Tephritidae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Dacinae</w:t>
      </w:r>
      <w:r>
        <w:rPr>
          <w:rFonts w:ascii="Calibri" w:hAnsi="Calibri" w:eastAsia="Calibri" w:cs="Calibri"/>
          <w:color w:val="000000"/>
          <w:sz w:val="22"/>
          <w:szCs w:val="22"/>
        </w:rPr>
        <w:t xml:space="preserve">) to novel male attractants in north Queensland, Australia, and improved lures for some pest species. </w:t>
      </w:r>
      <w:r>
        <w:rPr>
          <w:rFonts w:ascii="Calibri" w:hAnsi="Calibri" w:eastAsia="Calibri" w:cs="Calibri"/>
          <w:i/>
          <w:iCs/>
          <w:color w:val="000000"/>
          <w:sz w:val="22"/>
          <w:szCs w:val="22"/>
        </w:rPr>
        <w:t xml:space="preserve">Austral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411-426.</w:t>
      </w:r>
    </w:p>
    <w:p>
      <w:pPr>
        <w:widowControl w:val="on"/>
        <w:pBdr/>
        <w:spacing w:before="220" w:after="220" w:line="240" w:lineRule="auto"/>
        <w:ind w:left="0" w:right="0"/>
        <w:jc w:val="left"/>
      </w:pPr>
      <w:r>
        <w:rPr>
          <w:rFonts w:ascii="Calibri" w:hAnsi="Calibri" w:eastAsia="Calibri" w:cs="Calibri"/>
          <w:color w:val="000000"/>
          <w:sz w:val="22"/>
          <w:szCs w:val="22"/>
        </w:rPr>
        <w:t xml:space="preserve">Schutze MK, Cribb BW, Cunningham JP, Newman J, Peek T &amp; Clarke AR (2016) ‘Ladd traps’ as a visual trap for male and female Queensland fruit fly,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tryoni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Diptera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Tephritidae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Austral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324-329.</w:t>
      </w:r>
    </w:p>
    <w:p>
      <w:pPr>
        <w:widowControl w:val="on"/>
        <w:pBdr/>
        <w:spacing w:before="220" w:after="220" w:line="240" w:lineRule="auto"/>
        <w:ind w:left="0" w:right="0"/>
        <w:jc w:val="left"/>
      </w:pPr>
      <w:r>
        <w:rPr>
          <w:rFonts w:ascii="Calibri" w:hAnsi="Calibri" w:eastAsia="Calibri" w:cs="Calibri"/>
          <w:color w:val="000000"/>
          <w:sz w:val="22"/>
          <w:szCs w:val="22"/>
        </w:rPr>
        <w:t xml:space="preserve">Sutherst RW, Collyer BS &amp; Yonow T (2000) The vulnerability of Australian horticulture to the Queensland fruit fly, </w:t>
      </w:r>
      <w:r>
        <w:rPr>
          <w:rFonts w:ascii="Calibri" w:hAnsi="Calibri" w:eastAsia="Calibri" w:cs="Calibri"/>
          <w:i/>
          <w:iCs/>
          <w:color w:val="000000"/>
          <w:sz w:val="22"/>
          <w:szCs w:val="22"/>
        </w:rPr>
        <w:t xml:space="preserve">Bactrocera (Dacus) tryoni</w:t>
      </w:r>
      <w:r>
        <w:rPr>
          <w:rFonts w:ascii="Calibri" w:hAnsi="Calibri" w:eastAsia="Calibri" w:cs="Calibri"/>
          <w:color w:val="000000"/>
          <w:sz w:val="22"/>
          <w:szCs w:val="22"/>
        </w:rPr>
        <w:t xml:space="preserve">, under climate change. </w:t>
      </w:r>
      <w:r>
        <w:rPr>
          <w:rFonts w:ascii="Calibri" w:hAnsi="Calibri" w:eastAsia="Calibri" w:cs="Calibri"/>
          <w:i/>
          <w:iCs/>
          <w:color w:val="000000"/>
          <w:sz w:val="22"/>
          <w:szCs w:val="22"/>
        </w:rPr>
        <w:t xml:space="preserve">Australian Journal of Agricultural Research </w:t>
      </w:r>
      <w:r>
        <w:rPr>
          <w:rFonts w:ascii="Calibri" w:hAnsi="Calibri" w:eastAsia="Calibri" w:cs="Calibri"/>
          <w:b/>
          <w:bCs/>
          <w:color w:val="000000"/>
          <w:sz w:val="22"/>
          <w:szCs w:val="22"/>
        </w:rPr>
        <w:t xml:space="preserve">51</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467-480.</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(2021) United States Department of Agriculture Treatment Manual.  </w:t>
      </w:r>
      <w:hyperlink r:id="rId24496685361ddabec" w:history="1">
        <w:r>
          <w:rPr>
            <w:rFonts w:ascii="Calibri" w:hAnsi="Calibri" w:eastAsia="Calibri" w:cs="Calibri"/>
            <w:color w:val="0000CC"/>
            <w:sz w:val="22"/>
            <w:szCs w:val="22"/>
            <w:u w:val="single"/>
          </w:rPr>
          <w:t xml:space="preserve">https://www.aphis.usda.gov/import_export/plants/manuals/ports/downloads/treatment.pdf</w:t>
        </w:r>
      </w:hyperlink>
      <w:r>
        <w:rPr>
          <w:rFonts w:ascii="Calibri" w:hAnsi="Calibri" w:eastAsia="Calibri" w:cs="Calibri"/>
          <w:color w:val="000000"/>
          <w:sz w:val="22"/>
          <w:szCs w:val="22"/>
        </w:rPr>
        <w:t xml:space="preserve"> [accessed on 2021-04-23]</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Pinero JC &amp; Leblanc L (2015) An overview of pest species of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fruit flies (Diptera: Tephritidae) and the integration of biopesticides with other biological approaches for their management with a focus on the Pacific region.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297-318.</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&amp; Elson-Harris MM (1992) </w:t>
      </w:r>
      <w:r>
        <w:rPr>
          <w:rFonts w:ascii="Calibri" w:hAnsi="Calibri" w:eastAsia="Calibri" w:cs="Calibri"/>
          <w:i/>
          <w:iCs/>
          <w:color w:val="000000"/>
          <w:sz w:val="22"/>
          <w:szCs w:val="22"/>
        </w:rPr>
        <w:t xml:space="preserve">Fruit flies of economic significance: their identification and bionomics</w:t>
      </w:r>
      <w:r>
        <w:rPr>
          <w:rFonts w:ascii="Calibri" w:hAnsi="Calibri" w:eastAsia="Calibri" w:cs="Calibri"/>
          <w:color w:val="000000"/>
          <w:sz w:val="22"/>
          <w:szCs w:val="22"/>
        </w:rPr>
        <w:t xml:space="preserve">. CAB International, Wallingford (UK), xii+601pp</w:t>
      </w:r>
    </w:p>
    <w:p>
      <w:pPr>
        <w:widowControl w:val="on"/>
        <w:pBdr/>
        <w:spacing w:before="220" w:after="220" w:line="240" w:lineRule="auto"/>
        <w:ind w:left="0" w:right="0"/>
        <w:jc w:val="left"/>
      </w:pPr>
      <w:r>
        <w:rPr>
          <w:rFonts w:ascii="Calibri" w:hAnsi="Calibri" w:eastAsia="Calibri" w:cs="Calibri"/>
          <w:color w:val="000000"/>
          <w:sz w:val="22"/>
          <w:szCs w:val="22"/>
        </w:rPr>
        <w:t xml:space="preserve">Yonow T, Zalucki MP, Sutherst RW, Dominiak BC, Maywald GF, Maelzer DA &amp; Kriticos DJ (2004) Modelling the population dynamics of the Queensland fruit fly,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tryoni</w:t>
      </w:r>
      <w:r>
        <w:rPr>
          <w:rFonts w:ascii="Calibri" w:hAnsi="Calibri" w:eastAsia="Calibri" w:cs="Calibri"/>
          <w:color w:val="000000"/>
          <w:sz w:val="22"/>
          <w:szCs w:val="22"/>
        </w:rPr>
        <w:t xml:space="preserve">: a cohort-based approach incorporating the effects of weather. </w:t>
      </w:r>
      <w:r>
        <w:rPr>
          <w:rFonts w:ascii="Calibri" w:hAnsi="Calibri" w:eastAsia="Calibri" w:cs="Calibri"/>
          <w:i/>
          <w:iCs/>
          <w:color w:val="000000"/>
          <w:sz w:val="22"/>
          <w:szCs w:val="22"/>
        </w:rPr>
        <w:t xml:space="preserve">Ecological Modelling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173</w:t>
      </w:r>
      <w:r>
        <w:rPr>
          <w:rFonts w:ascii="Calibri" w:hAnsi="Calibri" w:eastAsia="Calibri" w:cs="Calibri"/>
          <w:color w:val="000000"/>
          <w:sz w:val="22"/>
          <w:szCs w:val="22"/>
        </w:rPr>
        <w:t xml:space="preserve">, 9-30.</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Pest </w:t>
      </w:r>
      <w:hyperlink r:id="rId99196685361ddae58" w:history="1">
        <w:r>
          <w:rPr>
            <w:rFonts w:ascii="Calibri" w:hAnsi="Calibri" w:eastAsia="Calibri" w:cs="Calibri"/>
            <w:color w:val="0000CC"/>
            <w:sz w:val="22"/>
            <w:szCs w:val="22"/>
            <w:u w:val="single"/>
          </w:rPr>
          <w:t xml:space="preserve">https://www.cabi.org/isc/datasheet/17693</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2021 by Dr M. De Meyer.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Bactrocera tryoni</w:t>
      </w:r>
      <w:r>
        <w:rPr>
          <w:rFonts w:ascii="Calibri" w:hAnsi="Calibri" w:eastAsia="Calibri" w:cs="Calibri"/>
          <w:color w:val="000000"/>
          <w:sz w:val="22"/>
          <w:szCs w:val="22"/>
        </w:rPr>
        <w:t xml:space="preserve">. EPPO datasheets on pests recommended for regulation. Available online. </w:t>
      </w:r>
      <w:hyperlink r:id="rId67556685361ddaf1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1983 and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(1983) Data sheets on quarantine organisms No. 41, Trypetidae (non-European).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w:t>
      </w:r>
      <w:hyperlink r:id="rId18956685361ddb081" w:history="1">
        <w:r>
          <w:rPr>
            <w:rFonts w:ascii="Calibri" w:hAnsi="Calibri" w:eastAsia="Calibri" w:cs="Calibri"/>
            <w:color w:val="0000CC"/>
            <w:sz w:val="22"/>
            <w:szCs w:val="22"/>
            <w:u w:val="single"/>
          </w:rPr>
          <w:t xml:space="preserve">https://doi.org/10.1111/j.1365-2338.1983.tb01715.x</w:t>
        </w:r>
      </w:hyperlink>
      <w:r>
        <w:rPr>
          <w:rFonts w:ascii="Calibri" w:hAnsi="Calibri" w:eastAsia="Calibri" w:cs="Calibri"/>
          <w:color w:val="000000"/>
          <w:sz w:val="22"/>
          <w:szCs w:val="22"/>
        </w:rPr>
        <w:t xml:space="preserve"> </w:t>
      </w:r>
    </w:p>
    <w:p>
      <w:r>
        <w:drawing>
          <wp:inline distT="0" distB="0" distL="0" distR="0">
            <wp:extent cx="1800000" cy="604800"/>
            <wp:docPr id="50592905" name="name79036685361ddb13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7866685361ddb135"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473789">
    <w:multiLevelType w:val="hybridMultilevel"/>
    <w:lvl w:ilvl="0" w:tplc="76763421">
      <w:start w:val="1"/>
      <w:numFmt w:val="decimal"/>
      <w:lvlText w:val="%1."/>
      <w:lvlJc w:val="left"/>
      <w:pPr>
        <w:ind w:left="720" w:hanging="360"/>
      </w:pPr>
    </w:lvl>
    <w:lvl w:ilvl="1" w:tplc="76763421" w:tentative="1">
      <w:start w:val="1"/>
      <w:numFmt w:val="lowerLetter"/>
      <w:lvlText w:val="%2."/>
      <w:lvlJc w:val="left"/>
      <w:pPr>
        <w:ind w:left="1440" w:hanging="360"/>
      </w:pPr>
    </w:lvl>
    <w:lvl w:ilvl="2" w:tplc="76763421" w:tentative="1">
      <w:start w:val="1"/>
      <w:numFmt w:val="lowerRoman"/>
      <w:lvlText w:val="%3."/>
      <w:lvlJc w:val="right"/>
      <w:pPr>
        <w:ind w:left="2160" w:hanging="180"/>
      </w:pPr>
    </w:lvl>
    <w:lvl w:ilvl="3" w:tplc="76763421" w:tentative="1">
      <w:start w:val="1"/>
      <w:numFmt w:val="decimal"/>
      <w:lvlText w:val="%4."/>
      <w:lvlJc w:val="left"/>
      <w:pPr>
        <w:ind w:left="2880" w:hanging="360"/>
      </w:pPr>
    </w:lvl>
    <w:lvl w:ilvl="4" w:tplc="76763421" w:tentative="1">
      <w:start w:val="1"/>
      <w:numFmt w:val="lowerLetter"/>
      <w:lvlText w:val="%5."/>
      <w:lvlJc w:val="left"/>
      <w:pPr>
        <w:ind w:left="3600" w:hanging="360"/>
      </w:pPr>
    </w:lvl>
    <w:lvl w:ilvl="5" w:tplc="76763421" w:tentative="1">
      <w:start w:val="1"/>
      <w:numFmt w:val="lowerRoman"/>
      <w:lvlText w:val="%6."/>
      <w:lvlJc w:val="right"/>
      <w:pPr>
        <w:ind w:left="4320" w:hanging="180"/>
      </w:pPr>
    </w:lvl>
    <w:lvl w:ilvl="6" w:tplc="76763421" w:tentative="1">
      <w:start w:val="1"/>
      <w:numFmt w:val="decimal"/>
      <w:lvlText w:val="%7."/>
      <w:lvlJc w:val="left"/>
      <w:pPr>
        <w:ind w:left="5040" w:hanging="360"/>
      </w:pPr>
    </w:lvl>
    <w:lvl w:ilvl="7" w:tplc="76763421" w:tentative="1">
      <w:start w:val="1"/>
      <w:numFmt w:val="lowerLetter"/>
      <w:lvlText w:val="%8."/>
      <w:lvlJc w:val="left"/>
      <w:pPr>
        <w:ind w:left="5760" w:hanging="360"/>
      </w:pPr>
    </w:lvl>
    <w:lvl w:ilvl="8" w:tplc="76763421" w:tentative="1">
      <w:start w:val="1"/>
      <w:numFmt w:val="lowerRoman"/>
      <w:lvlText w:val="%9."/>
      <w:lvlJc w:val="right"/>
      <w:pPr>
        <w:ind w:left="6480" w:hanging="180"/>
      </w:pPr>
    </w:lvl>
  </w:abstractNum>
  <w:abstractNum w:abstractNumId="26473788">
    <w:multiLevelType w:val="hybridMultilevel"/>
    <w:lvl w:ilvl="0" w:tplc="249150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6473788">
    <w:abstractNumId w:val="26473788"/>
  </w:num>
  <w:num w:numId="26473789">
    <w:abstractNumId w:val="2647378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16913549" Type="http://schemas.microsoft.com/office/2011/relationships/commentsExtended" Target="commentsExtended.xml"/><Relationship Id="rId498928655" Type="http://schemas.microsoft.com/office/2011/relationships/people" Target="people.xml"/><Relationship Id="rId40346685361dd533f" Type="http://schemas.openxmlformats.org/officeDocument/2006/relationships/hyperlink" Target="https://gd.eppo.int/taxon/DACUTR/" TargetMode="External"/><Relationship Id="rId49286685361dd53ba" Type="http://schemas.openxmlformats.org/officeDocument/2006/relationships/hyperlink" Target="https://gd.eppo.int/taxon/DACUTR/categorization" TargetMode="External"/><Relationship Id="rId83146685361dd976b" Type="http://schemas.openxmlformats.org/officeDocument/2006/relationships/hyperlink" Target="http://www.boldsystems.org/index.php/TaxBrowser_TaxonPage?taxid=78910" TargetMode="External"/><Relationship Id="rId61356685361dd97ba" Type="http://schemas.openxmlformats.org/officeDocument/2006/relationships/hyperlink" Target="https://qbank.eppo.int/arthropods/taxon/DACUTR/" TargetMode="External"/><Relationship Id="rId53066685361dd9f03" Type="http://schemas.openxmlformats.org/officeDocument/2006/relationships/hyperlink" Target="https://www.delta-intkey.com/ffl/www/bac_tryo.htm" TargetMode="External"/><Relationship Id="rId15456685361dda346" Type="http://schemas.openxmlformats.org/officeDocument/2006/relationships/hyperlink" Target="https://doi.org/10.2903/j.efsa.2020.5931" TargetMode="External"/><Relationship Id="rId67176685361dda397" Type="http://schemas.openxmlformats.org/officeDocument/2006/relationships/hyperlink" Target="https://assets.ippc.int/static/media/files/publication/en/2016/06/PT_05_2009_En_2016-04-22_PostCPM11_InkAm.pdf" TargetMode="External"/><Relationship Id="rId53546685361dda474" Type="http://schemas.openxmlformats.org/officeDocument/2006/relationships/hyperlink" Target="https://assets.ippc.int/static/media/files/publication/en/2016/06/PT_17_2015_En_2016-05-27_PostCPM11_InkAm.pdf" TargetMode="External"/><Relationship Id="rId81866685361dda50c" Type="http://schemas.openxmlformats.org/officeDocument/2006/relationships/hyperlink" Target="https://assets.ippc.int/static/media/files/publication/en/2016/06/PT_17_2015_En_2016-05-27_PostCPM11_InkAm.pdf" TargetMode="External"/><Relationship Id="rId61406685361dda5db" Type="http://schemas.openxmlformats.org/officeDocument/2006/relationships/hyperlink" Target="https://assets.ippc.int/static/media/files/publication/en/2016/06/PT_17_2015_En_2016-05-27_PostCPM11_InkAm.pdf" TargetMode="External"/><Relationship Id="rId24496685361ddabec" Type="http://schemas.openxmlformats.org/officeDocument/2006/relationships/hyperlink" Target="https://www.aphis.usda.gov/import_export/plants/manuals/ports/downloads/treatment.pdf" TargetMode="External"/><Relationship Id="rId99196685361ddae58" Type="http://schemas.openxmlformats.org/officeDocument/2006/relationships/hyperlink" Target="https://www.cabi.org/isc/datasheet/17693" TargetMode="External"/><Relationship Id="rId67556685361ddaf16" Type="http://schemas.openxmlformats.org/officeDocument/2006/relationships/hyperlink" Target="https://gd.eppo.int" TargetMode="External"/><Relationship Id="rId18956685361ddb081" Type="http://schemas.openxmlformats.org/officeDocument/2006/relationships/hyperlink" Target="https://doi.org/10.1111/j.1365-2338.1983.tb01715.x" TargetMode="External"/><Relationship Id="rId15406685361dd8eeb" Type="http://schemas.openxmlformats.org/officeDocument/2006/relationships/image" Target="media/imgrId15406685361dd8eeb.jpg"/><Relationship Id="rId37866685361ddb135" Type="http://schemas.openxmlformats.org/officeDocument/2006/relationships/image" Target="media/imgrId37866685361ddb13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