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howardi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howardi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Barber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Crioceris sexpunctata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duodecimpunctata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sexpunctata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corn rootworm, spotted cucumber beetle, twelve-spotted cucumber beetle</w:t>
            </w:r>
            <w:hyperlink r:id="rId9018679bf395714e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50679bf395715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50890" name="name4946679bf39571e82" descr="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3.jpg"/>
                          <pic:cNvPicPr/>
                        </pic:nvPicPr>
                        <pic:blipFill>
                          <a:blip r:embed="rId2468679bf39571e80" cstate="print"/>
                          <a:stretch>
                            <a:fillRect/>
                          </a:stretch>
                        </pic:blipFill>
                        <pic:spPr>
                          <a:xfrm>
                            <a:off x="0" y="0"/>
                            <a:ext cx="2160000" cy="1281600"/>
                          </a:xfrm>
                          <a:prstGeom prst="rect">
                            <a:avLst/>
                          </a:prstGeom>
                          <a:ln w="0">
                            <a:noFill/>
                          </a:ln>
                        </pic:spPr>
                      </pic:pic>
                    </a:graphicData>
                  </a:graphic>
                </wp:inline>
              </w:drawing>
            </w:r>
            <w:hyperlink r:id="rId1275679bf39571fb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adoption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 </w:t>
      </w:r>
      <w:r>
        <w:rPr>
          <w:rFonts w:ascii="Calibri" w:hAnsi="Calibri" w:eastAsia="Calibri" w:cs="Calibri"/>
          <w:color w:val="000000"/>
          <w:sz w:val="22"/>
          <w:szCs w:val="22"/>
        </w:rPr>
        <w:t xml:space="preserve">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corresponds to subspecies </w:t>
      </w:r>
      <w:r>
        <w:rPr>
          <w:rFonts w:ascii="Calibri" w:hAnsi="Calibri" w:eastAsia="Calibri" w:cs="Calibri"/>
          <w:i/>
          <w:iCs/>
          <w:color w:val="000000"/>
          <w:sz w:val="22"/>
          <w:szCs w:val="22"/>
        </w:rPr>
        <w:t xml:space="preserve">soror </w:t>
      </w:r>
      <w:r>
        <w:rPr>
          <w:rFonts w:ascii="Calibri" w:hAnsi="Calibri" w:eastAsia="Calibri" w:cs="Calibri"/>
          <w:color w:val="000000"/>
          <w:sz w:val="22"/>
          <w:szCs w:val="22"/>
        </w:rPr>
        <w:t xml:space="preserve">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 </w:t>
      </w:r>
      <w:r>
        <w:rPr>
          <w:rFonts w:ascii="Calibri" w:hAnsi="Calibri" w:eastAsia="Calibri" w:cs="Calibri"/>
          <w:color w:val="000000"/>
          <w:sz w:val="22"/>
          <w:szCs w:val="22"/>
        </w:rPr>
        <w:t xml:space="preserve">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1997a). The subspecies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frequently cited as </w:t>
      </w:r>
      <w:r>
        <w:rPr>
          <w:rFonts w:ascii="Calibri" w:hAnsi="Calibri" w:eastAsia="Calibri" w:cs="Calibri"/>
          <w:i/>
          <w:iCs/>
          <w:color w:val="000000"/>
          <w:sz w:val="22"/>
          <w:szCs w:val="22"/>
        </w:rPr>
        <w:t xml:space="preserve">D. duodecimpunctata</w:t>
      </w:r>
      <w:r>
        <w:rPr>
          <w:rFonts w:ascii="Calibri" w:hAnsi="Calibri" w:eastAsia="Calibri" w:cs="Calibri"/>
          <w:color w:val="000000"/>
          <w:sz w:val="22"/>
          <w:szCs w:val="22"/>
        </w:rPr>
        <w:t xml:space="preserve"> (Fabricius) in earlier literature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are reported on a wide range of wild or cultivated plants and have been found on the leaves, stems and ﬂowers of members of about 50 different botanical families. A list is available in Clark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and is also reproduced in tabular format by EFSA PLH (2020). Among cultivated plants, adults attack in particular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Cucumis sativus, Cucumis melo, 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but also groundnut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legumes,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If flowers are available, adults will feed on them rather than the leaves causing reductions in fruit yield. If flowers are not available, adults prefer the foliage of cucurbits to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mainly on maize roots but also feed on various other plant roots (e.g. cucurbits, legumes, sweet potato, weeds). Larvae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differ in this behavior from the larvae of the closely associated striped cucumber beetle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which feed exclusively on the same cucurbit host species as the adults.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aristosa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Boltonia asteroides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eriopoda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horridulum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cylindrata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ecuadorensis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lundelliana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martinezii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okeechobeensis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pedatifolia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philadelphicus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Flourensia cernua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microcephala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sarothrae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grosseserratus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Ionactis linariifolia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tingitanus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integrifolium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missouriensis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praealtum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turbinellum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baldwinii var. interior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monantha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subsp.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Mannerheim and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are believed to be reliable and show its presence in most states of the USA. It is possible that some of the records in western North America  for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 fact refer to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10465597" name="name2526679bf395743f3" descr="DIABU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H_distribution_map.jpg"/>
                    <pic:cNvPicPr/>
                  </pic:nvPicPr>
                  <pic:blipFill>
                    <a:blip r:embed="rId2042679bf395743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Saskatchewan), Mexico, United States of America (Alabama, Arizona, Arkansas, California, Colorado, Connecticut, Delaware, District of Columbia, Florida, Georgia, Idaho,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have very similar biology (Metcalf and Metcalf,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overwinter in the adult stage near agricultural fields and do not hibernate. Most beetles are found under leaves and straw, in grass near the base of the plants (Hays and Morgan, 1965) or under debris. Overwintered adults become most active in the spring (normally late March) when temperatures reach 21° C (Metcalf and Metcalf 1993). They start feeding on the flowers and foliage of many different host plants. They also show the capacity for significant migration in early spring and throughout the summer months as highlighted by several authors (Arant, 1929; Pereira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Females oviposit from late April to early June on newly - emerged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(Brust and House, 1990) but also on many other hosts and apparently prefer (as shown in laboratory studies) to oviposit in a moist or wet substratum (Campbell and Emery, 1967) in organic or clay soils. Oviposition increased with an increase in relative humidity (RH). The optimum temperature for oviposition is about 29°C (Campbell and Emery, 1967). Females lay from 200 to 1200 eggs singly in the soil, close to the bases of larval host plants. They produce twice as many eggs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under laboratory rearing conditions (Jackson, 1986). The survival of newly laid eggs depends on there being sufficient soil moisture for survival within the first 24 to 72 h (Krysan, 1976). Eggs failed to hatch when the RH was maintained below 75%, and egg hatch is best when the RH is 85% or above (Campbell and Emery, 1967). Depending on temperature, eggs incubate for 7 to 10 days before hatching. Then larvae feed for 2-4 weeks, passing through three instars. During the latter part of the third instar, the larvae leave the host plants, burrow into the soil and enter the inactive or prepupal stage of the larval period which usually lasts 6-8 days. Pupation takes place in an earthen shell and lasts 6-12 days (Arant, 1929). First generations emerge from late June to early July. There is no difference in the rate of adult survival at temperatures between 7°C and 29°C. All adults died within 2 weeks when held at 35°C. Longevity is best at 18°C (Campbell and Emery, 1967). Adults of the new generation often move from one host to another, e.g. starting on the larval host maize (silks) or groundnut and moving onto the cucurbit hosts in mid-summer, and finally onto subsidiary hosts, such as chrysanthemum, in the autumn (Hays and Morgan, 1965). Later in the year, the adults may feed on winter legumes. A complete life cycle requires at least 6-9 weeks. In southern North America two or three generations per year may occur; the second-generation adults are prevalent from September to November. But in northern North America, there is only one generation per year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and the beetles form transient (non-overwintering) populations. These areas are recolonized annually from areas with mild winters. Continuously overlapping generations can occur in subtropical and tropical regions (Metcalf &amp; Metcalf, 1993). The beetles feed until the reduction in temperatures makes them become inactive. Mating occurs before the winter and before the onset of a reproductive diapause in response to a reduced daylength of 13 hours or less (Elsey, 1988). It should be noted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overwinters as adults, in contrast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which overwinters as eggs. Populations of the latter species are accordingly concentrated in fields of the larval host (maize), whereas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tends to be more associated with the host plants of the adults (cucurbits).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the literature generally describes symptoms on cucurbits. Infested cucurbits show adult feeding holes in the leaves plus scars on runners and young fruits resulting in wilting and reduced yield. Scarring in the crown of the plant is also typical of adult damage. The beetles damage crops by causing scarring on fruits, decreasing their market value. Fruit of smooth-skinned melons is more susceptible to damage by beetles before the skin becomes too hard to penetrate (Capinera,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roots and tunnel through the stems. They can cause occasional injury to the surface or rind of cucurbit fruits which come into contact with the soil. Feeding by larvae may increase the incidence of Fusarium wilt disease. Infested maize plants usually show the effect of larval infestation of the roots when they are 20-50 cm tall; plants grow poorly, becoming stunted and yellow, but may survive and still produce grain. If the stem is attacked, internal drilling causes the bud to wither and die. The plant may be killed outright (Arant, 1929).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(1964) that the surface of the egg of rootworm pests is covered primarily with polygons and then secondary ridges which are useful for specific identification using a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by the presence of pits within the polygons, and from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by the presence of 14 to 20 pits per polygon (compared to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are not distinguishable at the larval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while males have no papillae (Krysan and Miller, 1986).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5.2-7.5 mm long. Elytra green, yellow or rufous, maculate with 12 round black maculae, black head with filiform antennae bi- or tricolored, pronotum yellow, subquadrate, bifoveate, scutellum black. Abdomen fully yellow. Tibiae and femora bicolored: yellow, from 1/2 to 2/3 is darkened with black or brown.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separated from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by the colour of the abdomen and by spots on the elytra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that are smaller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but larger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The adult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larger and more robust than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 full description of the adult is available in Derunkov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the larvae of the three species of corn rootworm using morphological characteristics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a chemical kairomone attractant (Hongtrakul, 1997) and cucurbitacin-baited traps could be used for the monitoring of production sites (Jackson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Luna, 2006; Alston and Worwood, 2012).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including a full investigation of potential pathways (EFSA PLH, 2020). This subspecies occurs in North and Central America where adults feed on a wide range of plants from about 50 different botanical families. However, adults only feed on young fruits not ready for harvest and in addition, fly away quickly when disturbed. The probability of their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could occur,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noted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is more likely to move through international trade as immature stages (eggs, larvae or pupae) in soil and growing media (with or without host plants) than as adults.  However, the survival rate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by feeding on the roots of plants, has the greatest impact. Severe damage may result in discolored and stunted plants; plant death occurs when larvae burrow into the stem. Adult beetles damage leaves, flowers or fruits and may cause wilting and reduced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Beirne (1971) reported a 100% loss of watermelon seedlings as a result of attack by adults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Attacks on more mature plants result in a general leaf desiccation. Attacked fruits of cucumber and pumpkin have a characteristic pinhole appearance that can reduce their market value (Beirne, 1971).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has been reported to attack glasshouse-grown cucumbers after moving from field-grown cucumber plants (Beirne, 1971).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cited as an important pest of cucurbits in Missouri (Necibi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 a key pest of peanuts in south-eastern Virginia (Lummus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1983), North Carolina (Campbell and Emery, 1967) and Georgia (Hays and Morgan, 1965).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also a root pest of maize, but is of lesser importance on this crop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because oviposition of migrating adults is spread over a number of hosts, meaning that the emergence rate from maize field is often low relative to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(Meinke, personal observation cited by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it is considered as a significant pest of maize in the Gulf Coast region of Texas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Fleming and Reed (2010) suggest, based on laboratory trials, that larvae could be an economic pest of sweet potatoes. Damage by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occurs most often on heavy clay soils or soils high in organic content. During periods of very wet weather, it may cause damage on any soil type, even sandy soils (French, 1978). The geographical range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almost completely matches the recorded range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2021), and it is not clear whether the damage caused specifically by southern corn rootworm is generally distinguished from that attributable to its northern sister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considered as one of the prominent chrysomelid beetle vectors. Adults or larvae transmit eight viruses in three genera (Tolin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For example, the larvae are vectors of maize chlorotic mottle virus (MCMV) (Jensen, 1985) and the adults are able to transmit one Carmovirus (BMMV) and six Comoviruses (BPMV, CPMV, CPSMV, QPMV, RaMV and SqMV).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can be limited by rotation of maize with other non-host crops (in North America, typically soybean) but crop rotation will not provide adequate control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because it deposits eggs in soil after the corn has reached the seedling stage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Control techniques used in North America include: soil treatment with granular insecticides such as terbufos, isofenphos, carbofuran or tefluthrin at the time of planting (Sutter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late planting into land that has been ploughed earlier in the spring to remove vegetation and discourage egg laying; application of granular baits containing cucurbitacin arrestants which control adults when applied just before egg laying. Some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are toxic to larvae of the southern corn rootworm (Rupar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and commercial transgenic maize hybrids designed to protect the root system of corn from larval feeding damage have been introduced since 2003 in the USA and are effective against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These hybrids were created with a Cry3Bb1 gene from a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variant (Vaughn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but currently, expression of Vip1/Vip2 genes also showed activity against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and are highly toxic against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(Domínguez-Arrizabalaga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adult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forms part of integrated pest management schemes for cucurbits, groundnut, beans etc. in USA. In addition to early ploughing, transparent screens can be used to exclude the beetles from cucurbit crops. The presence of black plastic mulch does appear to limit the number of immature beetles found at the shallower soil depths (0-5 cm). The mulch limits the adult female beetle’s access to the soil around the plant (Necibi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Early trap plantings of cucurbits can be used to attract adults, which are then destroyed with insecticides. Various benzenoid attractants are used to monitor populations and to provide some control (formulated as baits) (Lampman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probably the most important control strategy. For example, varietal resistance is sought in cucurbits, the seedlings of several commercial varieties are resistant to spotted cucumber beetles as well as having resistant foliage later in the season (Sorensen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Despite these possibilities, chemical insecticides very commonly have to be used against spotted cucumber beetle, mainly to protect plants at the cotyledon stage to allow a good stand to establish, but also as foliar applications to prevent transmission of bacteria and 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minimum temperature of the coldest month has the highest percentage of contribution of all bioclimatic variables for the model developed for this species. The predicted optimal climatic areas with hosts include a large portion of the EPPO region, from Western Europe to Eastern Russia and Northern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Existing experience of the spread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 Eastern and Western Europe as well as the availability of suitable climatic conditions and of susceptible hosts strongly suggest that, if it entered into the EPPO region,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would establish, rapidly spread and be damaging in large parts of the region. Economic impact is anticipated by EFSA PLH (2020) in maize and outdoor cucurbit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(EFSA PLH, 2020) or in a pest free place/site of production (e.g. under complete physical isolation).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and Central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phytosanitary measures are widely applied to all plants for planting and soil and the entry pathways can be considered as partially closed.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6167679bf395758bb"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Arant FS (1929) Biology and control of the southern corn rootworm</w:t>
      </w:r>
      <w:r>
        <w:rPr>
          <w:rFonts w:ascii="Calibri" w:hAnsi="Calibri" w:eastAsia="Calibri" w:cs="Calibri"/>
          <w:i/>
          <w:iCs/>
          <w:color w:val="000000"/>
          <w:sz w:val="22"/>
          <w:szCs w:val="22"/>
        </w:rPr>
        <w:t xml:space="preserve">. Bulletin of the Alabama Agricultural Experiment Station </w:t>
      </w:r>
      <w:r>
        <w:rPr>
          <w:rFonts w:ascii="Calibri" w:hAnsi="Calibri" w:eastAsia="Calibri" w:cs="Calibri"/>
          <w:b/>
          <w:bCs/>
          <w:color w:val="000000"/>
          <w:sz w:val="22"/>
          <w:szCs w:val="22"/>
        </w:rPr>
        <w:t xml:space="preserve">230 pp</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Brust GE &amp; House GJ (1990) Influence of soil texture, soil moisture, organic cover, and weeds on oviposition preference of southern corn rootworm.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966-971.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WV &amp; Emery DA (1967) Some environmental factors affecting feeding, oviposition, and survival of the southern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(6), 1675-1678.</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Injurious to Crops, Ornamentals, Stored Products and Buildings</w:t>
      </w:r>
      <w:r>
        <w:rPr>
          <w:rFonts w:ascii="Calibri" w:hAnsi="Calibri" w:eastAsia="Calibri" w:cs="Calibri"/>
          <w:color w:val="000000"/>
          <w:sz w:val="22"/>
          <w:szCs w:val="22"/>
        </w:rPr>
        <w:t xml:space="preserve">. Research Branch Agriculture Canada Publication No. </w:t>
      </w:r>
      <w:r>
        <w:rPr>
          <w:rFonts w:ascii="Calibri" w:hAnsi="Calibri" w:eastAsia="Calibri" w:cs="Calibri"/>
          <w:b/>
          <w:bCs/>
          <w:color w:val="000000"/>
          <w:sz w:val="22"/>
          <w:szCs w:val="22"/>
        </w:rPr>
        <w:t xml:space="preserve">1826</w:t>
      </w:r>
      <w:r>
        <w:rPr>
          <w:rFonts w:ascii="Calibri" w:hAnsi="Calibri" w:eastAsia="Calibri" w:cs="Calibri"/>
          <w:color w:val="000000"/>
          <w:sz w:val="22"/>
          <w:szCs w:val="22"/>
        </w:rPr>
        <w:t xml:space="preserve">. Research Branch Agriculture Canada,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DG,Seeno TN, Riley EG., Gilbert AJ &amp; Sullivan JM. (2004) Host plants of leaf beetle species occurring in the United States and Canada (Coleoptera: Megalopodidae, Orsodacnidae, Chrysomelidae, Excluding Bruchinae), Special Publication No.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Diabrotica species (Coleoptera: Chrysomelidae) from North and Central America. USDA APHIS PPQ Center for Plant Health Science and Technology, USDA Agricultural Research Service, University of Maryland, and Louisiana State University. </w:t>
      </w:r>
      <w:hyperlink r:id="rId2547679bf39575c00"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Domínguez-Arrizabalaga M, Villanueva M, Escriche B, Ancín-Azpilicueta C &amp; Caballero P (2020) Insecticidal activity of Bacillus thuringiensis proteins against Coleopteran pests. </w:t>
      </w:r>
      <w:r>
        <w:rPr>
          <w:rFonts w:ascii="Calibri" w:hAnsi="Calibri" w:eastAsia="Calibri" w:cs="Calibri"/>
          <w:i/>
          <w:iCs/>
          <w:color w:val="000000"/>
          <w:sz w:val="22"/>
          <w:szCs w:val="22"/>
        </w:rPr>
        <w:t xml:space="preserve">Toxins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430.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Panel on Plant Health (PLH), Bragard C, Dehnen-Schmutz K, Di Serio F, Gonthier P, Jacques M-A, JaquesMiret JA, Justesen AF, MacLeod A, Magnusson CS, Milonas P, Navas-Cortes JA, Parnell S, Potting R, Reignault PL, Thulke HH, Van der Werf W, Civera AV, Yuen J, Zappala L, Kertesz V, Maiorano A, Streissl F and MacLeod A. Scientiﬁc Opinion on the pest categorisation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6358, 29 pp. </w:t>
      </w:r>
      <w:hyperlink r:id="rId1075679bf39575ced" w:history="1">
        <w:r>
          <w:rPr>
            <w:rFonts w:ascii="Calibri" w:hAnsi="Calibri" w:eastAsia="Calibri" w:cs="Calibri"/>
            <w:color w:val="0000CC"/>
            <w:sz w:val="22"/>
            <w:szCs w:val="22"/>
            <w:u w:val="single"/>
          </w:rPr>
          <w:t xml:space="preserve">https://doi.org/10.2903/j.efsa.2020.6358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Elsey KD (1988) Reproductive diapause in the spotted cucumber beetle.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78-83.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(available online). </w:t>
      </w:r>
      <w:hyperlink r:id="rId6888679bf39575de7"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(1997a)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DE &amp; Reed JT (2010) Description of damage by larvae of the spotted cucumber beetle,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(Coleoptera: Chrysomelidae) to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(L.) (Solanales: Convolvulaceae). </w:t>
      </w:r>
      <w:r>
        <w:rPr>
          <w:rFonts w:ascii="Calibri" w:hAnsi="Calibri" w:eastAsia="Calibri" w:cs="Calibri"/>
          <w:i/>
          <w:iCs/>
          <w:color w:val="000000"/>
          <w:sz w:val="22"/>
          <w:szCs w:val="22"/>
        </w:rPr>
        <w:t xml:space="preserve">Midsouth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French JC (1978) The southern corn rootworm, </w:t>
      </w:r>
      <w:r>
        <w:rPr>
          <w:rFonts w:ascii="Calibri" w:hAnsi="Calibri" w:eastAsia="Calibri" w:cs="Calibri"/>
          <w:i/>
          <w:iCs/>
          <w:color w:val="000000"/>
          <w:sz w:val="22"/>
          <w:szCs w:val="22"/>
        </w:rPr>
        <w:t xml:space="preserve">Diabrotica undecimpunctata howardi. Peanut Farmer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36-38.</w:t>
      </w:r>
    </w:p>
    <w:p>
      <w:pPr>
        <w:widowControl w:val="on"/>
        <w:pBdr/>
        <w:spacing w:before="220" w:after="220" w:line="240" w:lineRule="auto"/>
        <w:ind w:left="0" w:right="0"/>
        <w:jc w:val="left"/>
      </w:pPr>
      <w:r>
        <w:rPr>
          <w:rFonts w:ascii="Calibri" w:hAnsi="Calibri" w:eastAsia="Calibri" w:cs="Calibri"/>
          <w:color w:val="000000"/>
          <w:sz w:val="22"/>
          <w:szCs w:val="22"/>
        </w:rPr>
        <w:t xml:space="preserve">Hays SB &amp; Morgan LW (1965) Observations on the biology of the southern corn rootworm and insecticidal tests for its control in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637-642.</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pp. 25–37. In J. L. M. Krysan and T. A. Miller (eds.),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SG (1985) Laboratory transmission of maize chlorotic mottle virus by three species of corn rootworms.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(10), 864-868.</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(1976) Moisture relationships of the egg of the southern corn rootworm </w:t>
      </w:r>
      <w:r>
        <w:rPr>
          <w:rFonts w:ascii="Calibri" w:hAnsi="Calibri" w:eastAsia="Calibri" w:cs="Calibri"/>
          <w:i/>
          <w:iCs/>
          <w:color w:val="000000"/>
          <w:sz w:val="22"/>
          <w:szCs w:val="22"/>
        </w:rPr>
        <w:t xml:space="preserve">Diabrotica undecimpunctata howardi Entomologia Experimentalis et Applicata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154-162.</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Lampman RL, Metcalf RL &amp; Andersen JF (1987) Semiochemical attractants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southern corn rootworm, and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the western corn rootworm (Coleoptera: Chrysomelidae).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959-975.</w:t>
      </w:r>
    </w:p>
    <w:p>
      <w:pPr>
        <w:widowControl w:val="on"/>
        <w:pBdr/>
        <w:spacing w:before="220" w:after="220" w:line="240" w:lineRule="auto"/>
        <w:ind w:left="0" w:right="0"/>
        <w:jc w:val="left"/>
      </w:pPr>
      <w:r>
        <w:rPr>
          <w:rFonts w:ascii="Calibri" w:hAnsi="Calibri" w:eastAsia="Calibri" w:cs="Calibri"/>
          <w:color w:val="000000"/>
          <w:sz w:val="22"/>
          <w:szCs w:val="22"/>
        </w:rPr>
        <w:t xml:space="preserve">Lummus PF, Smith JC &amp; Powell NL (1983) Soil moisture and texture effects on survival of immature southern corn rootworms,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1529-1531.</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Necibi S, Barrett BA &amp; Johnson JW (1992) Effects of a black plastic mulch on the soil and plant dispersal of cucumber beetles, </w:t>
      </w:r>
      <w:r>
        <w:rPr>
          <w:rFonts w:ascii="Calibri" w:hAnsi="Calibri" w:eastAsia="Calibri" w:cs="Calibri"/>
          <w:i/>
          <w:iCs/>
          <w:color w:val="000000"/>
          <w:sz w:val="22"/>
          <w:szCs w:val="22"/>
        </w:rPr>
        <w:t xml:space="preserve">Acalymmavittatum</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on melons. </w:t>
      </w:r>
      <w:r>
        <w:rPr>
          <w:rFonts w:ascii="Calibri" w:hAnsi="Calibri" w:eastAsia="Calibri" w:cs="Calibri"/>
          <w:i/>
          <w:iCs/>
          <w:color w:val="000000"/>
          <w:sz w:val="22"/>
          <w:szCs w:val="22"/>
        </w:rPr>
        <w:t xml:space="preserve">Journal of Agricultural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AE, Vélez, AM, Meinke LJ &amp; Siegfried BD (2017) Sublethal effects of vATPase-A and Snf7 dsRNAs on biology of southern corn rootworm,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(6), 2545-2553.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P, Cronholm GB, Parker RD, Troxclair NN, Patrick CD, Biles S &amp; Morrison WP (2006) Managing insect and mite pests of Texas corn. Texas FARMER Collection. </w:t>
      </w:r>
      <w:hyperlink r:id="rId8755679bf395765e3" w:history="1">
        <w:r>
          <w:rPr>
            <w:rFonts w:ascii="Calibri" w:hAnsi="Calibri" w:eastAsia="Calibri" w:cs="Calibri"/>
            <w:color w:val="0000CC"/>
            <w:sz w:val="22"/>
            <w:szCs w:val="22"/>
            <w:u w:val="single"/>
          </w:rPr>
          <w:t xml:space="preserve">https://oaktrust.library.tamu.edu/bitstream/handle/1969.1/87672/pdf_40.pdf?sequence=1&amp;isAllowed=y</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Rupar MJ, Donovan WP, Groat RG, Slaney AC, Mattison JW, Johnson TB, Charles J-F, Cosmao Dumanoir V &amp; De Barjac H (1991) Two novel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toxic to coleopterans.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(11), 3337-3344.</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 Baker J &amp; Stephan D (2003) Pests of Cucurbits. NC State Extension Publications. Available at </w:t>
      </w:r>
      <w:hyperlink r:id="rId6329679bf39576693" w:history="1">
        <w:r>
          <w:rPr>
            <w:rFonts w:ascii="Calibri" w:hAnsi="Calibri" w:eastAsia="Calibri" w:cs="Calibri"/>
            <w:color w:val="0000CC"/>
            <w:sz w:val="22"/>
            <w:szCs w:val="22"/>
            <w:u w:val="single"/>
          </w:rPr>
          <w:t xml:space="preserve">https://content.ces.ncsu.edu/insect-and-related-pests-of-vegetables/pests-of-cucurbits</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Tolin SA, Langham MAC &amp; Gergerich RC (2016) Beetle transmission: a unique alliance of virus, vector, and host. In Vector-Mediated Transmission of Plant Pathogens, ed. JK Brown, pp. 131–146. St. Paul, MN:</w:t>
      </w:r>
      <w:r>
        <w:rPr>
          <w:rFonts w:ascii="Calibri" w:hAnsi="Calibri" w:eastAsia="Calibri" w:cs="Calibri"/>
          <w:i/>
          <w:iCs/>
          <w:color w:val="000000"/>
          <w:sz w:val="22"/>
          <w:szCs w:val="22"/>
        </w:rPr>
        <w:t xml:space="preserv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(Insecta, Coleoptera): proposed conservation of the specific name, and of the subspecific name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1947. </w:t>
      </w:r>
      <w:r>
        <w:rPr>
          <w:rFonts w:ascii="Calibri" w:hAnsi="Calibri" w:eastAsia="Calibri" w:cs="Calibri"/>
          <w:i/>
          <w:iCs/>
          <w:color w:val="000000"/>
          <w:sz w:val="22"/>
          <w:szCs w:val="22"/>
        </w:rPr>
        <w:t xml:space="preserve">Bulletin of Zoological Nomenclature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Vaughn T, Cavato T, Brar G, Coombe T, DeGooyer T, Ford S, Groth M, Howe A, Johnson S, Kolacz K, Pilcher C, Purcell J, Romano C, English L &amp; Pershing J (2005) A method of controlling corn rootworm feeding using a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protein expressed in transgenic maize. </w:t>
      </w:r>
      <w:r>
        <w:rPr>
          <w:rFonts w:ascii="Calibri" w:hAnsi="Calibri" w:eastAsia="Calibri" w:cs="Calibri"/>
          <w:i/>
          <w:iCs/>
          <w:color w:val="000000"/>
          <w:sz w:val="22"/>
          <w:szCs w:val="22"/>
        </w:rPr>
        <w:t xml:space="preserve">Crop Science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931-938.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EPPO datasheets on pests recommended for regulation. Available online. </w:t>
      </w:r>
      <w:hyperlink r:id="rId5818679bf395768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1959679bf395769a0"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48100134" name="name9842679bf39576a0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60679bf395769fe"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177931">
    <w:multiLevelType w:val="hybridMultilevel"/>
    <w:lvl w:ilvl="0" w:tplc="66503489">
      <w:start w:val="1"/>
      <w:numFmt w:val="decimal"/>
      <w:lvlText w:val="%1."/>
      <w:lvlJc w:val="left"/>
      <w:pPr>
        <w:ind w:left="720" w:hanging="360"/>
      </w:pPr>
    </w:lvl>
    <w:lvl w:ilvl="1" w:tplc="66503489" w:tentative="1">
      <w:start w:val="1"/>
      <w:numFmt w:val="lowerLetter"/>
      <w:lvlText w:val="%2."/>
      <w:lvlJc w:val="left"/>
      <w:pPr>
        <w:ind w:left="1440" w:hanging="360"/>
      </w:pPr>
    </w:lvl>
    <w:lvl w:ilvl="2" w:tplc="66503489" w:tentative="1">
      <w:start w:val="1"/>
      <w:numFmt w:val="lowerRoman"/>
      <w:lvlText w:val="%3."/>
      <w:lvlJc w:val="right"/>
      <w:pPr>
        <w:ind w:left="2160" w:hanging="180"/>
      </w:pPr>
    </w:lvl>
    <w:lvl w:ilvl="3" w:tplc="66503489" w:tentative="1">
      <w:start w:val="1"/>
      <w:numFmt w:val="decimal"/>
      <w:lvlText w:val="%4."/>
      <w:lvlJc w:val="left"/>
      <w:pPr>
        <w:ind w:left="2880" w:hanging="360"/>
      </w:pPr>
    </w:lvl>
    <w:lvl w:ilvl="4" w:tplc="66503489" w:tentative="1">
      <w:start w:val="1"/>
      <w:numFmt w:val="lowerLetter"/>
      <w:lvlText w:val="%5."/>
      <w:lvlJc w:val="left"/>
      <w:pPr>
        <w:ind w:left="3600" w:hanging="360"/>
      </w:pPr>
    </w:lvl>
    <w:lvl w:ilvl="5" w:tplc="66503489" w:tentative="1">
      <w:start w:val="1"/>
      <w:numFmt w:val="lowerRoman"/>
      <w:lvlText w:val="%6."/>
      <w:lvlJc w:val="right"/>
      <w:pPr>
        <w:ind w:left="4320" w:hanging="180"/>
      </w:pPr>
    </w:lvl>
    <w:lvl w:ilvl="6" w:tplc="66503489" w:tentative="1">
      <w:start w:val="1"/>
      <w:numFmt w:val="decimal"/>
      <w:lvlText w:val="%7."/>
      <w:lvlJc w:val="left"/>
      <w:pPr>
        <w:ind w:left="5040" w:hanging="360"/>
      </w:pPr>
    </w:lvl>
    <w:lvl w:ilvl="7" w:tplc="66503489" w:tentative="1">
      <w:start w:val="1"/>
      <w:numFmt w:val="lowerLetter"/>
      <w:lvlText w:val="%8."/>
      <w:lvlJc w:val="left"/>
      <w:pPr>
        <w:ind w:left="5760" w:hanging="360"/>
      </w:pPr>
    </w:lvl>
    <w:lvl w:ilvl="8" w:tplc="66503489" w:tentative="1">
      <w:start w:val="1"/>
      <w:numFmt w:val="lowerRoman"/>
      <w:lvlText w:val="%9."/>
      <w:lvlJc w:val="right"/>
      <w:pPr>
        <w:ind w:left="6480" w:hanging="180"/>
      </w:pPr>
    </w:lvl>
  </w:abstractNum>
  <w:abstractNum w:abstractNumId="61177930">
    <w:multiLevelType w:val="hybridMultilevel"/>
    <w:lvl w:ilvl="0" w:tplc="550417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177930">
    <w:abstractNumId w:val="61177930"/>
  </w:num>
  <w:num w:numId="61177931">
    <w:abstractNumId w:val="611779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6526896" Type="http://schemas.microsoft.com/office/2011/relationships/commentsExtended" Target="commentsExtended.xml"/><Relationship Id="rId232329724" Type="http://schemas.microsoft.com/office/2011/relationships/people" Target="people.xml"/><Relationship Id="rId9018679bf395714e8" Type="http://schemas.openxmlformats.org/officeDocument/2006/relationships/hyperlink" Target="https://gd.eppo.int/taxon/DIABUH/" TargetMode="External"/><Relationship Id="rId9150679bf3957155c" Type="http://schemas.openxmlformats.org/officeDocument/2006/relationships/hyperlink" Target="https://gd.eppo.int/taxon/DIABUH/categorization" TargetMode="External"/><Relationship Id="rId1275679bf39571fbb" Type="http://schemas.openxmlformats.org/officeDocument/2006/relationships/hyperlink" Target="https://gd.eppo.int/taxon/DIABUH/photos" TargetMode="External"/><Relationship Id="rId6167679bf395758bb" Type="http://schemas.openxmlformats.org/officeDocument/2006/relationships/hyperlink" Target="https://digitalcommons.usu.edu/extension_curall/987" TargetMode="External"/><Relationship Id="rId2547679bf39575c00" Type="http://schemas.openxmlformats.org/officeDocument/2006/relationships/hyperlink" Target="http://idtools.org/id/beetles/diabrotica/" TargetMode="External"/><Relationship Id="rId1075679bf39575ced" Type="http://schemas.openxmlformats.org/officeDocument/2006/relationships/hyperlink" Target="https://doi.org/10.2903/j.efsa.2020.6358" TargetMode="External"/><Relationship Id="rId6888679bf39575de7" Type="http://schemas.openxmlformats.org/officeDocument/2006/relationships/hyperlink" Target="https://gd.eppo.int/" TargetMode="External"/><Relationship Id="rId8755679bf395765e3" Type="http://schemas.openxmlformats.org/officeDocument/2006/relationships/hyperlink" Target="https://oaktrust.library.tamu.edu/bitstream/handle/1969.1/87672/pdf_40.pdf?sequence=1&amp;isAllowed=y" TargetMode="External"/><Relationship Id="rId6329679bf39576693" Type="http://schemas.openxmlformats.org/officeDocument/2006/relationships/hyperlink" Target="https://content.ces.ncsu.edu/insect-and-related-pests-of-vegetables/pests-of-cucurbits" TargetMode="External"/><Relationship Id="rId5818679bf395768d2" Type="http://schemas.openxmlformats.org/officeDocument/2006/relationships/hyperlink" Target="https://gd.eppo.int" TargetMode="External"/><Relationship Id="rId1959679bf395769a0" Type="http://schemas.openxmlformats.org/officeDocument/2006/relationships/hyperlink" Target="https://doi.org/10.1111/j.1365-2338.1999.tb01422.x" TargetMode="External"/><Relationship Id="rId2468679bf39571e80" Type="http://schemas.openxmlformats.org/officeDocument/2006/relationships/image" Target="media/imgrId2468679bf39571e80.jpg"/><Relationship Id="rId2042679bf395743e2" Type="http://schemas.openxmlformats.org/officeDocument/2006/relationships/image" Target="media/imgrId2042679bf395743e2.jpg"/><Relationship Id="rId7860679bf395769fe" Type="http://schemas.openxmlformats.org/officeDocument/2006/relationships/image" Target="media/imgrId7860679bf395769f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