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Diabrotica undecimpunctata undecimpunctata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Diabrotica undecimpunctata undecimpunctata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Mannerheim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Diabrotica soror</w:t>
            </w:r>
            <w:r>
              <w:rPr>
                <w:rFonts w:ascii="Calibri" w:hAnsi="Calibri" w:eastAsia="Calibri" w:cs="Calibri"/>
                <w:color w:val="000000"/>
                <w:position w:val="-3"/>
                <w:sz w:val="22"/>
                <w:szCs w:val="22"/>
              </w:rPr>
              <w:t xml:space="preserve"> Leconte, </w:t>
            </w:r>
            <w:r>
              <w:rPr>
                <w:rFonts w:ascii="Calibri" w:hAnsi="Calibri" w:eastAsia="Calibri" w:cs="Calibri"/>
                <w:i/>
                <w:iCs/>
                <w:color w:val="000000"/>
                <w:position w:val="-3"/>
                <w:sz w:val="22"/>
                <w:szCs w:val="22"/>
              </w:rPr>
              <w:t xml:space="preserve">Diabrotica undecimpunctata</w:t>
            </w:r>
            <w:r>
              <w:rPr>
                <w:rFonts w:ascii="Calibri" w:hAnsi="Calibri" w:eastAsia="Calibri" w:cs="Calibri"/>
                <w:color w:val="000000"/>
                <w:position w:val="-3"/>
                <w:sz w:val="22"/>
                <w:szCs w:val="22"/>
              </w:rPr>
              <w:t xml:space="preserve"> Mannerheim</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corn budworm, western spotted cucumber beetle</w:t>
            </w:r>
            <w:hyperlink r:id="rId1723669e69ea13be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802669e69ea13c5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DIABUN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0464596" name="name7549669e69ea142c9" descr="11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25.jpg"/>
                          <pic:cNvPicPr/>
                        </pic:nvPicPr>
                        <pic:blipFill>
                          <a:blip r:embed="rId2006669e69ea142c7" cstate="print"/>
                          <a:stretch>
                            <a:fillRect/>
                          </a:stretch>
                        </pic:blipFill>
                        <pic:spPr>
                          <a:xfrm>
                            <a:off x="0" y="0"/>
                            <a:ext cx="2160000" cy="1281600"/>
                          </a:xfrm>
                          <a:prstGeom prst="rect">
                            <a:avLst/>
                          </a:prstGeom>
                          <a:ln w="0">
                            <a:noFill/>
                          </a:ln>
                        </pic:spPr>
                      </pic:pic>
                    </a:graphicData>
                  </a:graphic>
                </wp:inline>
              </w:drawing>
            </w:r>
            <w:hyperlink r:id="rId7308669e69ea143d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Before the introduction by Michelbacher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(1941) of the name </w:t>
      </w:r>
      <w:r>
        <w:rPr>
          <w:rFonts w:ascii="Calibri" w:hAnsi="Calibri" w:eastAsia="Calibri" w:cs="Calibri"/>
          <w:i/>
          <w:iCs/>
          <w:color w:val="000000"/>
          <w:sz w:val="22"/>
          <w:szCs w:val="22"/>
        </w:rPr>
        <w:t xml:space="preserve">undecimpuctata</w:t>
      </w:r>
      <w:r>
        <w:rPr>
          <w:rFonts w:ascii="Calibri" w:hAnsi="Calibri" w:eastAsia="Calibri" w:cs="Calibri"/>
          <w:color w:val="000000"/>
          <w:sz w:val="22"/>
          <w:szCs w:val="22"/>
        </w:rPr>
        <w:t xml:space="preserve"> Mannerheim, the species had been known as </w:t>
      </w:r>
      <w:r>
        <w:rPr>
          <w:rFonts w:ascii="Calibri" w:hAnsi="Calibri" w:eastAsia="Calibri" w:cs="Calibri"/>
          <w:i/>
          <w:iCs/>
          <w:color w:val="000000"/>
          <w:sz w:val="22"/>
          <w:szCs w:val="22"/>
        </w:rPr>
        <w:t xml:space="preserve">Diabrotica soror</w:t>
      </w:r>
      <w:r>
        <w:rPr>
          <w:rFonts w:ascii="Calibri" w:hAnsi="Calibri" w:eastAsia="Calibri" w:cs="Calibri"/>
          <w:color w:val="000000"/>
          <w:sz w:val="22"/>
          <w:szCs w:val="22"/>
        </w:rPr>
        <w:t xml:space="preserve"> LeConte (Tubbs, 1991). Then Barber (1947) divided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into four subspecies: the nominal one corresponding to subspecies </w:t>
      </w:r>
      <w:r>
        <w:rPr>
          <w:rFonts w:ascii="Calibri" w:hAnsi="Calibri" w:eastAsia="Calibri" w:cs="Calibri"/>
          <w:i/>
          <w:iCs/>
          <w:color w:val="000000"/>
          <w:sz w:val="22"/>
          <w:szCs w:val="22"/>
        </w:rPr>
        <w:t xml:space="preserve">soror</w:t>
      </w:r>
      <w:r>
        <w:rPr>
          <w:rFonts w:ascii="Calibri" w:hAnsi="Calibri" w:eastAsia="Calibri" w:cs="Calibri"/>
          <w:color w:val="000000"/>
          <w:sz w:val="22"/>
          <w:szCs w:val="22"/>
        </w:rPr>
        <w:t xml:space="preserve"> LeConte, the subspecies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Barber (the holotype of </w:t>
      </w:r>
      <w:r>
        <w:rPr>
          <w:rFonts w:ascii="Calibri" w:hAnsi="Calibri" w:eastAsia="Calibri" w:cs="Calibri"/>
          <w:i/>
          <w:iCs/>
          <w:color w:val="000000"/>
          <w:sz w:val="22"/>
          <w:szCs w:val="22"/>
        </w:rPr>
        <w:t xml:space="preserve">Crioceris sexpunctata</w:t>
      </w:r>
      <w:r>
        <w:rPr>
          <w:rFonts w:ascii="Calibri" w:hAnsi="Calibri" w:eastAsia="Calibri" w:cs="Calibri"/>
          <w:color w:val="000000"/>
          <w:sz w:val="22"/>
          <w:szCs w:val="22"/>
        </w:rPr>
        <w:t xml:space="preserve"> Fabricius is a specimen of this subspecies) and the two other subspecies </w:t>
      </w:r>
      <w:r>
        <w:rPr>
          <w:rFonts w:ascii="Calibri" w:hAnsi="Calibri" w:eastAsia="Calibri" w:cs="Calibri"/>
          <w:i/>
          <w:iCs/>
          <w:color w:val="000000"/>
          <w:sz w:val="22"/>
          <w:szCs w:val="22"/>
        </w:rPr>
        <w:t xml:space="preserve">tenella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duodecimnotata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is closely related to the major pests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(the northern and the western corn rootworms) (EPPO/CABI, 1997).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undecimpunctata undecimpunctata</w:t>
      </w:r>
      <w:r>
        <w:rPr>
          <w:rFonts w:ascii="Calibri" w:hAnsi="Calibri" w:eastAsia="Calibri" w:cs="Calibri"/>
          <w:color w:val="000000"/>
          <w:sz w:val="22"/>
          <w:szCs w:val="22"/>
        </w:rPr>
        <w:t xml:space="preserve"> has a wide host range. A comprehensive list of host plants has been compiled by EFSA PLH (2020) for larvae and adults. True hosts, i.e. those on which this beetle can complete its development and reproduce, include a wide range of wild and cultivated annual plants in the families Chenopodiaceae, Cucurbitaceae, Fabaceae, Poaceae, Polygonaceae and Solanaceae (EFSA PLH, 2020). Adults are able to feed on plants in 28 additional families. However, in the field, larvae exhibit a clear preference for cucurbits (e.g. </w:t>
      </w:r>
      <w:r>
        <w:rPr>
          <w:rFonts w:ascii="Calibri" w:hAnsi="Calibri" w:eastAsia="Calibri" w:cs="Calibri"/>
          <w:i/>
          <w:iCs/>
          <w:color w:val="000000"/>
          <w:sz w:val="22"/>
          <w:szCs w:val="22"/>
        </w:rPr>
        <w:t xml:space="preserve">Cucumis melo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C. sativus</w:t>
      </w:r>
      <w:r>
        <w:rPr>
          <w:rFonts w:ascii="Calibri" w:hAnsi="Calibri" w:eastAsia="Calibri" w:cs="Calibri"/>
          <w:color w:val="000000"/>
          <w:sz w:val="22"/>
          <w:szCs w:val="22"/>
        </w:rPr>
        <w:t xml:space="preserve">), and adults for cucurbits and maize tassels.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acanthicarpa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confertiflora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psilostachya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Anthemis cotula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pilularis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Bellis 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Calystegia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Carduus pycnocephalus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Coreopsis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foetidissima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Dicentra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Eleocharis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Eschscholzia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Hesperoyucca whipplei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marinum subsp. gussoneanum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odoratus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x superbum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Marah fabacea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Marah oreganus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Nasturtium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Orobanche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Phalaris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Phleum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Rorippa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Rudbeckia hirta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Salsola kali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Scirpus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Silybum marianum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Typha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spinosum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strumarium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older literature did not distinguish the two subspecies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Mannerheim and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Barber). In the distribution given below, the records of subsp.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are believed to be reliable and show its presence essentially in the southwest of North America. It is possible that some of the records in western North America given for 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refer in fact to subsp.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(or both).</w:t>
      </w:r>
    </w:p>
    <w:p>
      <w:r>
        <w:drawing>
          <wp:inline distT="0" distB="0" distL="0" distR="0">
            <wp:extent cx="6120000" cy="3067200"/>
            <wp:docPr id="35385933" name="name1705669e69ea161c7" descr="DIABU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UN_distribution_map.jpg"/>
                    <pic:cNvPicPr/>
                  </pic:nvPicPr>
                  <pic:blipFill>
                    <a:blip r:embed="rId5922669e69ea161c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California, Colorado, Hawaii, Idaho, Oregon, Utah,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two main subspecies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subspecies</w:t>
      </w:r>
      <w:r>
        <w:rPr>
          <w:rFonts w:ascii="Calibri" w:hAnsi="Calibri" w:eastAsia="Calibri" w:cs="Calibri"/>
          <w:i/>
          <w:iCs/>
          <w:color w:val="000000"/>
          <w:sz w:val="22"/>
          <w:szCs w:val="22"/>
        </w:rPr>
        <w:t xml:space="preserve"> undecimpunctata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have very similar biology (Metcalf and Metcalf, 1993).</w:t>
      </w:r>
    </w:p>
    <w:p>
      <w:pPr>
        <w:widowControl w:val="on"/>
        <w:pBdr/>
        <w:spacing w:before="220" w:after="220" w:line="240" w:lineRule="auto"/>
        <w:ind w:left="0" w:right="0"/>
        <w:jc w:val="both"/>
      </w:pPr>
      <w:r>
        <w:rPr>
          <w:rFonts w:ascii="Calibri" w:hAnsi="Calibri" w:eastAsia="Calibri" w:cs="Calibri"/>
          <w:color w:val="000000"/>
          <w:sz w:val="22"/>
          <w:szCs w:val="22"/>
        </w:rPr>
        <w:t xml:space="preserve">Unlike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the adult is the overwintering stage. Adults hide under leaves and litter in woodland and are only active during this period when the temperature is around 15-20°C. Beetles generally overwinter only in areas with mild winters, principally the southern states of the USA and Mexico. From these areas beetles disperse northwards annually where they form transient (non-overwintering) populations. After overwintering, the adults become active in the spring and feed on wide array of flowering weeds and crop plants. They move and ﬂy readily from one host plant to another, including wild hosts and host crop species grown in close proximity. For example, migrations between snap beans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L.) that provide a high protein diet for egg development in adult females, and sweet corn, the preferred larval host are mentioned by Miller (2007) in Oregon. Females lay 200 to 1200 eggs singly in the soil, close to the bases of larval host plants (see Host list). The number of eggs produced by female is quite variable in the literature, decreasing as the beetles progress from generation 1, to 2 and to 3 (Capinera, 2008). For oviposition, females prefer coarse soil or soil with cracks to fine and smooth soil; they also prefer wet over dry soil. The young larvae bore into the roots of their hosts where they feed, passing through three instars. During the latter part of the third instar, the larvae leave the host plants, burrow into the soil and enter the inactive or prepupal stage. Pupation takes place in an earthen shell. At 27°C in laboratory conditions, the average rate of development is 6.4 days for eggs, 13.2 days for larvae, 3.6 days for prepupae and 6.5 days for pupae. From egg to adult the average time for development is about 29.6 days (Rimando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Aggregation behavior of adult is reported in overwintering sites such as in fields adjacent to corn fields (Luna and Xue,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many plants (see host list) but symptoms are generally described on cucurbits in the literature. In spring on cucurbits, they chew holes in cotelydons and leaves and then disperse to non-cucurbit hosts to lay eggs. In summer, adults migrate back to cucurbits to feed on leaves and sometimes on soft fruits (Alston and Worwood, 2012). Symptoms are easily visible as small feeding holes and scars on runners and young fruits, but these symptoms are not specific to this species. High densities of adults may induce severe defoliation. </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feed on the roots and also dig into the base of the stems of maize plants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beans, small grains (e.g. </w:t>
      </w:r>
      <w:r>
        <w:rPr>
          <w:rFonts w:ascii="Calibri" w:hAnsi="Calibri" w:eastAsia="Calibri" w:cs="Calibri"/>
          <w:i/>
          <w:iCs/>
          <w:color w:val="000000"/>
          <w:sz w:val="22"/>
          <w:szCs w:val="22"/>
        </w:rPr>
        <w:t xml:space="preserve">Hordeum</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Triticum</w:t>
      </w:r>
      <w:r>
        <w:rPr>
          <w:rFonts w:ascii="Calibri" w:hAnsi="Calibri" w:eastAsia="Calibri" w:cs="Calibri"/>
          <w:color w:val="000000"/>
          <w:sz w:val="22"/>
          <w:szCs w:val="22"/>
        </w:rPr>
        <w:t xml:space="preserve"> sp.) but not cucurbits. Infested maize plants usually show the effect of larval infestation of the roots when they are 20-50 cm tall. Plants grow poorly, becoming stunted and yellow, but may survive and still produce grain. If the stem is attacked, internal drilling causes the bud to wither and may cause the plant to die. Grain seedlings, particularly corn, are often damaged by larval feeding. Older plants are less susceptible to death following larval feeding (Capinera, 2008).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Morphology</w:t>
      </w:r>
      <w:r>
        <w:rPr>
          <w:rFonts w:ascii="Calibri" w:hAnsi="Calibri" w:eastAsia="Calibri" w:cs="Calibri"/>
          <w:i/>
          <w:iCs/>
          <w:color w:val="000000"/>
          <w:sz w:val="22"/>
          <w:szCs w:val="22"/>
        </w:rPr>
        <w:br/>
        <w:t xml:space="preserve"> 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generally oval, 0.7 x 0.5 mm, light yellow when first oviposited, but become darker yellow as they age. It has been noted by Atyeo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that the surface of the egg of rootworms pests is covered with primary polygons and sometimes secondary ridges useful for specific identification using the scanning electron microscope (SEM). The subspecies of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are indistinguishable but are readily distinguished from </w:t>
      </w:r>
      <w:r>
        <w:rPr>
          <w:rFonts w:ascii="Calibri" w:hAnsi="Calibri" w:eastAsia="Calibri" w:cs="Calibri"/>
          <w:i/>
          <w:iCs/>
          <w:color w:val="000000"/>
          <w:sz w:val="22"/>
          <w:szCs w:val="22"/>
        </w:rPr>
        <w:t xml:space="preserve">D. virgifera virgifera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because they have pits within the polygons, and from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because they have 14 to 20 pits per polygon (vs. 6 to 12 per polygon for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have a yellowish white, wrinkled body, 12-19 mm long, with six very small legs, and a greyish-brown head. Mendoza and Peters (1964) have provided morphological criteria to differentiate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 </w:t>
      </w:r>
      <w:r>
        <w:rPr>
          <w:rFonts w:ascii="Calibri" w:hAnsi="Calibri" w:eastAsia="Calibri" w:cs="Calibri"/>
          <w:color w:val="000000"/>
          <w:sz w:val="22"/>
          <w:szCs w:val="22"/>
        </w:rPr>
        <w:t xml:space="preserve">larvae. But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undecimpunctata howardi</w:t>
      </w:r>
      <w:r>
        <w:rPr>
          <w:rFonts w:ascii="Calibri" w:hAnsi="Calibri" w:eastAsia="Calibri" w:cs="Calibri"/>
          <w:color w:val="000000"/>
          <w:sz w:val="22"/>
          <w:szCs w:val="22"/>
        </w:rPr>
        <w:t xml:space="preserve"> are not distinguishable at the larval stage.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about 6.3 mm, width about 3 mm. White becoming yellow with age. The tip of the abdomen bears a pair of stout spines, and smaller spines are found dorsally on the remaining abdominal segments. There is a sexual dimorphism at the pupae stage, female pupae bearing a pair of distinctive papillae on the venter near the apex of the abdomen, whereas such papillae are lacking for males (Krysan and Miller, 1986).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4.8-6.9 mm long. Elytra green, yellow or reddish-brown, maculate with 12 round black maculae, black head with filiform antennae, pronotum yellow, subquadrate, bifoveate, scutellum black. </w:t>
      </w:r>
      <w:r>
        <w:rPr>
          <w:rFonts w:ascii="Calibri" w:hAnsi="Calibri" w:eastAsia="Calibri" w:cs="Calibri"/>
          <w:i/>
          <w:iCs/>
          <w:color w:val="000000"/>
          <w:sz w:val="22"/>
          <w:szCs w:val="22"/>
        </w:rPr>
        <w:t xml:space="preserve">D. undecimpunctata undecimpunctata</w:t>
      </w:r>
      <w:r>
        <w:rPr>
          <w:rFonts w:ascii="Calibri" w:hAnsi="Calibri" w:eastAsia="Calibri" w:cs="Calibri"/>
          <w:color w:val="000000"/>
          <w:sz w:val="22"/>
          <w:szCs w:val="22"/>
        </w:rPr>
        <w:t xml:space="preserve"> can be separated from other subspecies by the following features: legs and abdomen entirely black, partly pale in other subspecies. A full description of the adult is available in Derunkov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of imported commodities and soil or washing the roots and sifting soil to recover hidden stages (i.e. larvae or pupae) is possible, but the effectiveness of these methods is quite uncertain, especially in cases of very low levels of infestation. A method to distinguish between the larvae of the three species of corn rootworms using morphological characters is reported by Mendoza and Peters (1964).</w:t>
      </w:r>
    </w:p>
    <w:p>
      <w:pPr>
        <w:widowControl w:val="on"/>
        <w:pBdr/>
        <w:spacing w:before="220" w:after="220" w:line="240" w:lineRule="auto"/>
        <w:ind w:left="0" w:right="0"/>
        <w:jc w:val="both"/>
      </w:pPr>
      <w:r>
        <w:rPr>
          <w:rFonts w:ascii="Calibri" w:hAnsi="Calibri" w:eastAsia="Calibri" w:cs="Calibri"/>
          <w:color w:val="000000"/>
          <w:sz w:val="22"/>
          <w:szCs w:val="22"/>
        </w:rPr>
        <w:t xml:space="preserve">Yellow sticky traps baited with chemical kairomone attractant (Hongtrakul 1997) and cucurbitacin-baited traps can be used for the monitoring of production sites (Alston and Worwood, 2012; Luna, 2006). However, the effectiveness of this trapping for the detection of very low populations has yet to be proven. Adults of </w:t>
      </w:r>
      <w:r>
        <w:rPr>
          <w:rFonts w:ascii="Calibri" w:hAnsi="Calibri" w:eastAsia="Calibri" w:cs="Calibri"/>
          <w:i/>
          <w:iCs/>
          <w:color w:val="000000"/>
          <w:sz w:val="22"/>
          <w:szCs w:val="22"/>
        </w:rPr>
        <w:t xml:space="preserve">D. undecimpuncta undecimpuncta</w:t>
      </w:r>
      <w:r>
        <w:rPr>
          <w:rFonts w:ascii="Calibri" w:hAnsi="Calibri" w:eastAsia="Calibri" w:cs="Calibri"/>
          <w:color w:val="000000"/>
          <w:sz w:val="22"/>
          <w:szCs w:val="22"/>
        </w:rPr>
        <w:t xml:space="preserve"> can be identified using the diagnostic protocol for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which includes a key to the adults of 13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which occur in US agriculture (EPPO, 2017).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EFSA Panel on Plant Health performed a pest categorization of </w:t>
      </w:r>
      <w:r>
        <w:rPr>
          <w:rFonts w:ascii="Calibri" w:hAnsi="Calibri" w:eastAsia="Calibri" w:cs="Calibri"/>
          <w:i/>
          <w:iCs/>
          <w:color w:val="000000"/>
          <w:sz w:val="22"/>
          <w:szCs w:val="22"/>
        </w:rPr>
        <w:t xml:space="preserve">D. undecimpunctata undecimpunctata</w:t>
      </w:r>
      <w:r>
        <w:rPr>
          <w:rFonts w:ascii="Calibri" w:hAnsi="Calibri" w:eastAsia="Calibri" w:cs="Calibri"/>
          <w:color w:val="000000"/>
          <w:sz w:val="22"/>
          <w:szCs w:val="22"/>
        </w:rPr>
        <w:t xml:space="preserve"> including a full investigation of potential pathways (EFSA PLH, 2020). EFSA PLH (2020) noted that immature stages (eggs, larvae or pupae) in soil and growing media (with or without host plants) or adults on foliage or fruits are the only potential pathways involved. However, adults only feed on young fruits not ready for harvest and in addition, fly away quickly when disturbed. The probability of remaining on the foliage or fruit during handling is thus considered very low.</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strong fliers, travelling readily from field to field during the summer. But their flight potential is not sufficient to spread from North America to the EPPO region. Hitchhiking behaviour cannot be excluded, as has been observed with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in Europe.</w:t>
      </w:r>
    </w:p>
    <w:p>
      <w:pPr>
        <w:widowControl w:val="on"/>
        <w:pBdr/>
        <w:spacing w:before="220" w:after="220" w:line="240" w:lineRule="auto"/>
        <w:ind w:left="0" w:right="0"/>
        <w:jc w:val="both"/>
      </w:pPr>
      <w:r>
        <w:rPr>
          <w:rFonts w:ascii="Calibri" w:hAnsi="Calibri" w:eastAsia="Calibri" w:cs="Calibri"/>
          <w:color w:val="000000"/>
          <w:sz w:val="22"/>
          <w:szCs w:val="22"/>
        </w:rPr>
        <w:t xml:space="preserve">Survival of immature stages on roots of true host plants, or in soil (either as a commodity on its own, or when accompanying plants for planting in international trade), is not known. But considering that the rearing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in laboratory facilities requires experience and attentiveness of the operator and also a good knowledge of the ecological needs of the insect to promote the growth and development of the insect (Jackson, 1986), the survival rate is probably very low.</w:t>
      </w:r>
    </w:p>
    <w:p>
      <w:pPr>
        <w:widowControl w:val="on"/>
        <w:pBdr/>
        <w:spacing w:before="220" w:after="220" w:line="240" w:lineRule="auto"/>
        <w:ind w:left="0" w:right="0"/>
        <w:jc w:val="both"/>
      </w:pPr>
      <w:r>
        <w:rPr>
          <w:rFonts w:ascii="Calibri" w:hAnsi="Calibri" w:eastAsia="Calibri" w:cs="Calibri"/>
          <w:color w:val="000000"/>
          <w:sz w:val="22"/>
          <w:szCs w:val="22"/>
        </w:rPr>
        <w:t xml:space="preserve">It is worth noting that </w:t>
      </w:r>
      <w:r>
        <w:rPr>
          <w:rFonts w:ascii="Calibri" w:hAnsi="Calibri" w:eastAsia="Calibri" w:cs="Calibri"/>
          <w:i/>
          <w:iCs/>
          <w:color w:val="000000"/>
          <w:sz w:val="22"/>
          <w:szCs w:val="22"/>
        </w:rPr>
        <w:t xml:space="preserve">D. undecimpunctata undecimpunctata</w:t>
      </w:r>
      <w:r>
        <w:rPr>
          <w:rFonts w:ascii="Calibri" w:hAnsi="Calibri" w:eastAsia="Calibri" w:cs="Calibri"/>
          <w:color w:val="000000"/>
          <w:sz w:val="22"/>
          <w:szCs w:val="22"/>
        </w:rPr>
        <w:t xml:space="preserve"> does not seem to show any propensity to travel via international trade: Europhyt records of pest interceptions from 1995 to 2020 do not report any interceptions of this species in the EU (EFSA PLH,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damage various vegetable and flower crops, especially cucurbits. In this respect, they are more significant pests than the adults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undecimpunctata undecimpunctata</w:t>
      </w:r>
      <w:r>
        <w:rPr>
          <w:rFonts w:ascii="Calibri" w:hAnsi="Calibri" w:eastAsia="Calibri" w:cs="Calibri"/>
          <w:color w:val="000000"/>
          <w:sz w:val="22"/>
          <w:szCs w:val="22"/>
        </w:rPr>
        <w:t xml:space="preserve"> is cited as the predominant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found throughout California and is one of the most common insects on a variety of weedy and cultivated plants (Goodell and Phillips, 2019). It is also the major insect pest of the Willamette Valley vegetable industry in Oregon, attacking snap beans, sweet corn, and cucurbits (Luna, 2004) or vegetable, ornamental, forage, and fruit crops west of the Rocky Mountains (Luna, 2009). Pod feeding by the spotted beetle can cause severe economic loss, and insecticides are widely used for its control. Adult feeding on lettuce and spinach is a particular problem to organic growers (Alderman, 2010).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is more often cited as a pest of cucumber than of maize (hence its common name). In Utah, overwintering adults chew holes in cotelydons and leaves of cucurbits before dispersing to non-cucurbit hosts to lay eggs and the second generations of adults migrate back to cucurbits to feed on leaves and, sometimes, on soft fruits (Alston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Worwood, 2012).</w:t>
      </w:r>
    </w:p>
    <w:p>
      <w:pPr>
        <w:widowControl w:val="on"/>
        <w:pBdr/>
        <w:spacing w:before="220" w:after="220" w:line="240" w:lineRule="auto"/>
        <w:ind w:left="0" w:right="0"/>
        <w:jc w:val="both"/>
      </w:pPr>
      <w:r>
        <w:rPr>
          <w:rFonts w:ascii="Calibri" w:hAnsi="Calibri" w:eastAsia="Calibri" w:cs="Calibri"/>
          <w:color w:val="000000"/>
          <w:sz w:val="22"/>
          <w:szCs w:val="22"/>
        </w:rPr>
        <w:t xml:space="preserve">For practical purposes,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is often considered together with another chrysomelid </w:t>
      </w:r>
      <w:r>
        <w:rPr>
          <w:rFonts w:ascii="Calibri" w:hAnsi="Calibri" w:eastAsia="Calibri" w:cs="Calibri"/>
          <w:i/>
          <w:iCs/>
          <w:color w:val="000000"/>
          <w:sz w:val="22"/>
          <w:szCs w:val="22"/>
        </w:rPr>
        <w:t xml:space="preserve">Acalymma vittata</w:t>
      </w:r>
      <w:r>
        <w:rPr>
          <w:rFonts w:ascii="Calibri" w:hAnsi="Calibri" w:eastAsia="Calibri" w:cs="Calibri"/>
          <w:color w:val="000000"/>
          <w:sz w:val="22"/>
          <w:szCs w:val="22"/>
        </w:rPr>
        <w:t xml:space="preserve"> (the striped cucumber beetle), which causes very similar damage. An economic injury level was estimate by Weinzierl (1984) and Weinzierl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on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It was estimated at a daily average of 4.1 beetles per 10 sweeps during the 14 days preceding harvest and growers suffer considerable economic loss if pod damage exceeds 1.5 feeding scars per 100 pods. In recent years, cucumber beetle infestations in Northern California melon crops have been especially severe and foliar insecticide use to control the adults has increased (Pedersen and Godfrey, 2011). The beetle is also important as a vector of cucumber mosaic virus and muskmelon necrotic spot virus, and bacterial wilt of cucurbits (</w:t>
      </w:r>
      <w:r>
        <w:rPr>
          <w:rFonts w:ascii="Calibri" w:hAnsi="Calibri" w:eastAsia="Calibri" w:cs="Calibri"/>
          <w:i/>
          <w:iCs/>
          <w:color w:val="000000"/>
          <w:sz w:val="22"/>
          <w:szCs w:val="22"/>
        </w:rPr>
        <w:t xml:space="preserve">Erwinia tracheiphila</w:t>
      </w:r>
      <w:r>
        <w:rPr>
          <w:rFonts w:ascii="Calibri" w:hAnsi="Calibri" w:eastAsia="Calibri" w:cs="Calibri"/>
          <w:color w:val="000000"/>
          <w:sz w:val="22"/>
          <w:szCs w:val="22"/>
        </w:rPr>
        <w:t xml:space="preserve">) and of corn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(Capinera, 2008), squash mosaic virus, bean mosaic virus and maize chlorotic mottle virus (Alston and Worwood, 2012). It seems likely that the western spotted cucumber beetle can also vector pathogenic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species (Miller, 2007).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is also a root pest of maize: larvae can reduce root volume, cause corn lodging, or increase root rot. Greenhouse studies suggest that maize is the most suitable larval host (Pedersen and Godfrey, 2011). For example, this species is the predominate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to attack sweet corn in the Willamette Valley of Oregon (Miller, 2007). In general, this species is, though, of lesser importance on corn than the related </w:t>
      </w: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The larvae are also pests of many other crops, including nursery crops.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On vegetable, fruit, and nursery crops pesticides are commonly used to control adults (Alderman, 2010), mainly to protect plants at the cotyledon stage and allow a good stand to establish, but also as foliar applications to prevent transmission of bacteria and viruses. Because of the relative simplicity of adding an insecticide to the ‘tank mix’ of fungicide being applied for white mould control, bean growers in Oregon achieved relatively effective control of </w:t>
      </w:r>
      <w:r>
        <w:rPr>
          <w:rFonts w:ascii="Calibri" w:hAnsi="Calibri" w:eastAsia="Calibri" w:cs="Calibri"/>
          <w:i/>
          <w:iCs/>
          <w:color w:val="000000"/>
          <w:sz w:val="22"/>
          <w:szCs w:val="22"/>
        </w:rPr>
        <w:t xml:space="preserve">D. undecimpunctata undecimpunctata</w:t>
      </w:r>
      <w:r>
        <w:rPr>
          <w:rFonts w:ascii="Calibri" w:hAnsi="Calibri" w:eastAsia="Calibri" w:cs="Calibri"/>
          <w:color w:val="000000"/>
          <w:sz w:val="22"/>
          <w:szCs w:val="22"/>
        </w:rPr>
        <w:t xml:space="preserve">. It has been noted in the USA that beetles aggregate along the edge of the snap bean fields next to the sweet corn (Luna &amp; Xue, 2009). Spraying the edges of bean fields shows potential for significant pesticide reduction, as well as reducing risk of economic loss from crops harvested from the highly aggregated areas.</w:t>
      </w:r>
    </w:p>
    <w:p>
      <w:pPr>
        <w:widowControl w:val="on"/>
        <w:pBdr/>
        <w:spacing w:before="220" w:after="220" w:line="240" w:lineRule="auto"/>
        <w:ind w:left="0" w:right="0"/>
        <w:jc w:val="both"/>
      </w:pPr>
      <w:r>
        <w:rPr>
          <w:rFonts w:ascii="Calibri" w:hAnsi="Calibri" w:eastAsia="Calibri" w:cs="Calibri"/>
          <w:color w:val="000000"/>
          <w:sz w:val="22"/>
          <w:szCs w:val="22"/>
        </w:rPr>
        <w:t xml:space="preserve">If heavy infestation by larvae is foreseen, planting time application of granular insecticides, applied in a band over the row, is often recommended for protection of plant roots. Control techniques used in North America include such treatment with e.g. terbufos or isofenphos (Sutter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currently interest among many vegetable growers for IPM strategies to limit pesticide inputs. </w:t>
      </w:r>
    </w:p>
    <w:p>
      <w:pPr>
        <w:widowControl w:val="on"/>
        <w:pBdr/>
        <w:spacing w:before="220" w:after="220" w:line="240" w:lineRule="auto"/>
        <w:ind w:left="0" w:right="0"/>
        <w:jc w:val="both"/>
      </w:pPr>
      <w:r>
        <w:rPr>
          <w:rFonts w:ascii="Calibri" w:hAnsi="Calibri" w:eastAsia="Calibri" w:cs="Calibri"/>
          <w:color w:val="000000"/>
          <w:sz w:val="22"/>
          <w:szCs w:val="22"/>
        </w:rPr>
        <w:t xml:space="preserve">The incidence of corn rootworms is limited by rotation of maize with other crops (in North America, typically soybean) and late planting into land that has been ploughed earlier in the spring and applying granular baits containing cucurbitacin arrestants, which control adults when broadcast just before egg laying.</w:t>
      </w:r>
    </w:p>
    <w:p>
      <w:pPr>
        <w:widowControl w:val="on"/>
        <w:pBdr/>
        <w:spacing w:before="220" w:after="220" w:line="240" w:lineRule="auto"/>
        <w:ind w:left="0" w:right="0"/>
        <w:jc w:val="both"/>
      </w:pPr>
      <w:r>
        <w:rPr>
          <w:rFonts w:ascii="Calibri" w:hAnsi="Calibri" w:eastAsia="Calibri" w:cs="Calibri"/>
          <w:color w:val="000000"/>
          <w:sz w:val="22"/>
          <w:szCs w:val="22"/>
        </w:rPr>
        <w:t xml:space="preserve">Integrated pest measures for cucumber beetles fall into several categories: visual survey and sticky traps are used to detect western spotted cucumber beetle populations and take pest management decisions. Economic thresholds depend on the type of cucurbit, age of plants and susceptibility to bacterial wilt. For example, Cornell University recommends crop scouting twice a week, with emphasis on the inspection of young cucurbit plants with fewer than five leaves. These population counts are used to calculate the average number of beetles per plant. One beetle per plant is the threshold for treating cucurbits in the Midwest, especially with melons and cucumbers, to prevent excessive loss from bacterial wilt (Lam and Forster, 2005 cited by Diver and Hinman, 2008). Trap and kill technologies are under development (Alderman, 2010). A three-component trap has been developed, consisting of a kairomone lure, a physical trap, and a cucurbitacin food source baited with a toxin located inside the trap. More research is needed to avoid a too rapid degradation of kairomone and cucurbitacin in field conditions and to improve the trap design, placement and density (Luna, 2006). Varietal resistance is sought in cucurbits and groundnut in particular. Early ploughing removes vegetation and discourages egg laying. Transparent screens can be used to exclude the beetles from cucurbit crops. Early trap plantings of cucurbits can be used to attract adults, which are then destroyed with insecticides.</w:t>
      </w:r>
    </w:p>
    <w:p>
      <w:pPr>
        <w:widowControl w:val="on"/>
        <w:pBdr/>
        <w:spacing w:before="220" w:after="220" w:line="240" w:lineRule="auto"/>
        <w:ind w:left="0" w:right="0"/>
        <w:jc w:val="both"/>
      </w:pPr>
      <w:r>
        <w:rPr>
          <w:rFonts w:ascii="Calibri" w:hAnsi="Calibri" w:eastAsia="Calibri" w:cs="Calibri"/>
          <w:color w:val="000000"/>
          <w:sz w:val="22"/>
          <w:szCs w:val="22"/>
        </w:rPr>
        <w:t xml:space="preserve">Parasites and predators seem to be of little importance in California (Smith and Michelbacher, 1949). The tachinid parasitoid </w:t>
      </w:r>
      <w:r>
        <w:rPr>
          <w:rFonts w:ascii="Calibri" w:hAnsi="Calibri" w:eastAsia="Calibri" w:cs="Calibri"/>
          <w:i/>
          <w:iCs/>
          <w:color w:val="000000"/>
          <w:sz w:val="22"/>
          <w:szCs w:val="22"/>
        </w:rPr>
        <w:t xml:space="preserve">Celatoria diabroticae</w:t>
      </w:r>
      <w:r>
        <w:rPr>
          <w:rFonts w:ascii="Calibri" w:hAnsi="Calibri" w:eastAsia="Calibri" w:cs="Calibri"/>
          <w:color w:val="000000"/>
          <w:sz w:val="22"/>
          <w:szCs w:val="22"/>
        </w:rPr>
        <w:t xml:space="preserve"> (Shimer), one or more mermithid nematodes or the fungus </w:t>
      </w:r>
      <w:r>
        <w:rPr>
          <w:rFonts w:ascii="Calibri" w:hAnsi="Calibri" w:eastAsia="Calibri" w:cs="Calibri"/>
          <w:i/>
          <w:iCs/>
          <w:color w:val="000000"/>
          <w:sz w:val="22"/>
          <w:szCs w:val="22"/>
        </w:rPr>
        <w:t xml:space="preserve">Beauveria</w:t>
      </w:r>
      <w:r>
        <w:rPr>
          <w:rFonts w:ascii="Calibri" w:hAnsi="Calibri" w:eastAsia="Calibri" w:cs="Calibri"/>
          <w:color w:val="000000"/>
          <w:sz w:val="22"/>
          <w:szCs w:val="22"/>
        </w:rPr>
        <w:t xml:space="preserve"> are involved in the natural control of the western spotted cucumber beetles (Weinzierl, 1984; Capinera, 2008). Several strains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have an insecticidal activity against </w:t>
      </w:r>
      <w:r>
        <w:rPr>
          <w:rFonts w:ascii="Calibri" w:hAnsi="Calibri" w:eastAsia="Calibri" w:cs="Calibri"/>
          <w:i/>
          <w:iCs/>
          <w:color w:val="000000"/>
          <w:sz w:val="22"/>
          <w:szCs w:val="22"/>
        </w:rPr>
        <w:t xml:space="preserve">D. undecimpunctata</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(Lambert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predicted distribution of </w:t>
      </w:r>
      <w:r>
        <w:rPr>
          <w:rFonts w:ascii="Calibri" w:hAnsi="Calibri" w:eastAsia="Calibri" w:cs="Calibri"/>
          <w:i/>
          <w:iCs/>
          <w:color w:val="000000"/>
          <w:sz w:val="22"/>
          <w:szCs w:val="22"/>
        </w:rPr>
        <w:t xml:space="preserve">D. undecimpunctata undecimpunctata</w:t>
      </w:r>
      <w:r>
        <w:rPr>
          <w:rFonts w:ascii="Calibri" w:hAnsi="Calibri" w:eastAsia="Calibri" w:cs="Calibri"/>
          <w:color w:val="000000"/>
          <w:sz w:val="22"/>
          <w:szCs w:val="22"/>
        </w:rPr>
        <w:t xml:space="preserve"> was estimated by Marchioro and Krechemer (2018) using a machine-learning algorithm (MaxEnt) with ten predictors (Environmental variables). The predicted optimal climatic areas with hosts present include a large part of Western Europe, but also a portion of North Africa, as well as a large part of the eastern Mediterranean region. Existing experience of the spread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strongly suggests that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would rapidly spread in the EPPO region if it entered and suggests that it could be damaging in large parts of this region.</w:t>
      </w:r>
      <w:r>
        <w:rPr>
          <w:rFonts w:ascii="Calibri" w:hAnsi="Calibri" w:eastAsia="Calibri" w:cs="Calibri"/>
          <w:i/>
          <w:iCs/>
          <w:color w:val="000000"/>
          <w:sz w:val="22"/>
          <w:szCs w:val="22"/>
        </w:rPr>
        <w:t xml:space="preserve"> D. undecimpunctata undecimpunctata</w:t>
      </w:r>
      <w:r>
        <w:rPr>
          <w:rFonts w:ascii="Calibri" w:hAnsi="Calibri" w:eastAsia="Calibri" w:cs="Calibri"/>
          <w:color w:val="000000"/>
          <w:sz w:val="22"/>
          <w:szCs w:val="22"/>
        </w:rPr>
        <w:t xml:space="preserve"> feeds on ﬁeld crops and moves between crops and wild vegetation; it regularly migrates between lowlands and foothills. Adults of this species are, more than in the case of </w:t>
      </w: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D. barberi</w:t>
      </w:r>
      <w:r>
        <w:rPr>
          <w:rFonts w:ascii="Calibri" w:hAnsi="Calibri" w:eastAsia="Calibri" w:cs="Calibri"/>
          <w:color w:val="000000"/>
          <w:sz w:val="22"/>
          <w:szCs w:val="22"/>
        </w:rPr>
        <w:t xml:space="preserve">, associated with damage to cucurbit and other vegetable or flower crops, and can vector bacterial and viral diseases. </w:t>
      </w:r>
      <w:r>
        <w:rPr>
          <w:rFonts w:ascii="Calibri" w:hAnsi="Calibri" w:eastAsia="Calibri" w:cs="Calibri"/>
          <w:i/>
          <w:iCs/>
          <w:color w:val="000000"/>
          <w:sz w:val="22"/>
          <w:szCs w:val="22"/>
        </w:rPr>
        <w:t xml:space="preserve">D. undecimpunctata undecimpunctata</w:t>
      </w:r>
      <w:r>
        <w:rPr>
          <w:rFonts w:ascii="Calibri" w:hAnsi="Calibri" w:eastAsia="Calibri" w:cs="Calibri"/>
          <w:color w:val="000000"/>
          <w:sz w:val="22"/>
          <w:szCs w:val="22"/>
        </w:rPr>
        <w:t xml:space="preserve"> is not expected to establish in greenhouses if it were to enter the EU (EFSA PLH, 2020). The spread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to the areas identified as suitable may represent a significant threat to farmers because the damage caused by larvae and adults on roots and aerial parts of plants may result in severe economic losses (Marchioro and Krechemer, 2018).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that adults actively ﬂy and are unlikely to remain on the plants during harvesting or transatlantic trade, phytosanitary measures at import should focus on true host plants with roots and soil where immature stages could be present.  </w:t>
      </w:r>
    </w:p>
    <w:p>
      <w:pPr>
        <w:widowControl w:val="on"/>
        <w:pBdr/>
        <w:spacing w:before="220" w:after="220" w:line="240" w:lineRule="auto"/>
        <w:ind w:left="0" w:right="0"/>
        <w:jc w:val="both"/>
      </w:pPr>
      <w:r>
        <w:rPr>
          <w:rFonts w:ascii="Calibri" w:hAnsi="Calibri" w:eastAsia="Calibri" w:cs="Calibri"/>
          <w:color w:val="000000"/>
          <w:sz w:val="22"/>
          <w:szCs w:val="22"/>
        </w:rPr>
        <w:t xml:space="preserve">Requirements for the production of host plants with roots and soil could be based on the production in pest free areas or in a pest free place/site of production (e.g. under complete physical isolation) (EFSA PLH, 2020). In particular, a number of EPPO countries already require that plants for planting should be accompanied by a phytosanitary certificate to enter their territory, indicating that these plants have been inspected and are free from quarantine pests prior to entry (EU, 2019). In case of entry on such plants, the following additional measures could be ordered: chemical treatments of consignments, processing under specified conditions or storage in a modified atmosphere.</w:t>
      </w:r>
    </w:p>
    <w:p>
      <w:pPr>
        <w:widowControl w:val="on"/>
        <w:pBdr/>
        <w:spacing w:before="220" w:after="220" w:line="240" w:lineRule="auto"/>
        <w:ind w:left="0" w:right="0"/>
        <w:jc w:val="both"/>
      </w:pPr>
      <w:r>
        <w:rPr>
          <w:rFonts w:ascii="Calibri" w:hAnsi="Calibri" w:eastAsia="Calibri" w:cs="Calibri"/>
          <w:color w:val="000000"/>
          <w:sz w:val="22"/>
          <w:szCs w:val="22"/>
        </w:rPr>
        <w:t xml:space="preserve">Relevant management measures could also include the prohibition of the introduction of soils and growing media as such into the EPPO region. Such import from North America is already prohibited by a number of EPPO countries (EU, 2019).</w:t>
      </w:r>
    </w:p>
    <w:p>
      <w:pPr>
        <w:widowControl w:val="on"/>
        <w:pBdr/>
        <w:spacing w:before="220" w:after="220" w:line="240" w:lineRule="auto"/>
        <w:ind w:left="0" w:right="0"/>
        <w:jc w:val="both"/>
      </w:pPr>
      <w:r>
        <w:rPr>
          <w:rFonts w:ascii="Calibri" w:hAnsi="Calibri" w:eastAsia="Calibri" w:cs="Calibri"/>
          <w:color w:val="000000"/>
          <w:sz w:val="22"/>
          <w:szCs w:val="22"/>
        </w:rPr>
        <w:t xml:space="preserve">Even if current national regulations in the EPPO region are not always comprehensive of the true host range of </w:t>
      </w:r>
      <w:r>
        <w:rPr>
          <w:rFonts w:ascii="Calibri" w:hAnsi="Calibri" w:eastAsia="Calibri" w:cs="Calibri"/>
          <w:i/>
          <w:iCs/>
          <w:color w:val="000000"/>
          <w:sz w:val="22"/>
          <w:szCs w:val="22"/>
        </w:rPr>
        <w:t xml:space="preserve">D. undecimpunctata undecimpuncatata</w:t>
      </w:r>
      <w:r>
        <w:rPr>
          <w:rFonts w:ascii="Calibri" w:hAnsi="Calibri" w:eastAsia="Calibri" w:cs="Calibri"/>
          <w:color w:val="000000"/>
          <w:sz w:val="22"/>
          <w:szCs w:val="22"/>
        </w:rPr>
        <w:t xml:space="preserve">, phytosanitary measures are widely applied to plants for planting and soil and the entry pathways can be considered as partially closed.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Alderman K (2010) Developing trap and kill technologies to improve management of the western spotted cucumber beetle (</w:t>
      </w:r>
      <w:r>
        <w:rPr>
          <w:rFonts w:ascii="Calibri" w:hAnsi="Calibri" w:eastAsia="Calibri" w:cs="Calibri"/>
          <w:i/>
          <w:iCs/>
          <w:color w:val="000000"/>
          <w:sz w:val="22"/>
          <w:szCs w:val="22"/>
        </w:rPr>
        <w:t xml:space="preserve">Diabrotica undecimpunctata undecimpunctata</w:t>
      </w:r>
      <w:r>
        <w:rPr>
          <w:rFonts w:ascii="Calibri" w:hAnsi="Calibri" w:eastAsia="Calibri" w:cs="Calibri"/>
          <w:color w:val="000000"/>
          <w:sz w:val="22"/>
          <w:szCs w:val="22"/>
        </w:rPr>
        <w:t xml:space="preserve">) and the western Striped cucumber beetle (</w:t>
      </w:r>
      <w:r>
        <w:rPr>
          <w:rFonts w:ascii="Calibri" w:hAnsi="Calibri" w:eastAsia="Calibri" w:cs="Calibri"/>
          <w:i/>
          <w:iCs/>
          <w:color w:val="000000"/>
          <w:sz w:val="22"/>
          <w:szCs w:val="22"/>
        </w:rPr>
        <w:t xml:space="preserve">Acalymma trivittatum</w:t>
      </w:r>
      <w:r>
        <w:rPr>
          <w:rFonts w:ascii="Calibri" w:hAnsi="Calibri" w:eastAsia="Calibri" w:cs="Calibri"/>
          <w:color w:val="000000"/>
          <w:sz w:val="22"/>
          <w:szCs w:val="22"/>
        </w:rPr>
        <w:t xml:space="preserve">). Undergraduate Thesis - Oregon State University. 25pp.</w:t>
      </w:r>
    </w:p>
    <w:p>
      <w:pPr>
        <w:widowControl w:val="on"/>
        <w:pBdr/>
        <w:spacing w:before="220" w:after="220" w:line="240" w:lineRule="auto"/>
        <w:ind w:left="0" w:right="0"/>
        <w:jc w:val="left"/>
      </w:pPr>
      <w:r>
        <w:rPr>
          <w:rFonts w:ascii="Calibri" w:hAnsi="Calibri" w:eastAsia="Calibri" w:cs="Calibri"/>
          <w:color w:val="000000"/>
          <w:sz w:val="22"/>
          <w:szCs w:val="22"/>
        </w:rPr>
        <w:t xml:space="preserve">Alston D &amp; Worwood D (2012) Western striped and western spotted cucumber beetles. </w:t>
      </w:r>
      <w:r>
        <w:rPr>
          <w:rFonts w:ascii="Calibri" w:hAnsi="Calibri" w:eastAsia="Calibri" w:cs="Calibri"/>
          <w:i/>
          <w:iCs/>
          <w:color w:val="000000"/>
          <w:sz w:val="22"/>
          <w:szCs w:val="22"/>
        </w:rPr>
        <w:t xml:space="preserve">All Current Publications</w:t>
      </w:r>
      <w:r>
        <w:rPr>
          <w:rFonts w:ascii="Calibri" w:hAnsi="Calibri" w:eastAsia="Calibri" w:cs="Calibri"/>
          <w:color w:val="000000"/>
          <w:sz w:val="22"/>
          <w:szCs w:val="22"/>
        </w:rPr>
        <w:t xml:space="preserve">. Paper 987. Available at </w:t>
      </w:r>
      <w:hyperlink r:id="rId4991669e69ea17403" w:history="1">
        <w:r>
          <w:rPr>
            <w:rFonts w:ascii="Calibri" w:hAnsi="Calibri" w:eastAsia="Calibri" w:cs="Calibri"/>
            <w:color w:val="0000CC"/>
            <w:sz w:val="22"/>
            <w:szCs w:val="22"/>
            <w:u w:val="single"/>
          </w:rPr>
          <w:t xml:space="preserve">https://digitalcommons.usu.edu/extension_curall/987</w:t>
        </w:r>
      </w:hyperlink>
      <w:r>
        <w:rPr>
          <w:rFonts w:ascii="Calibri" w:hAnsi="Calibri" w:eastAsia="Calibri" w:cs="Calibri"/>
          <w:color w:val="000000"/>
          <w:sz w:val="22"/>
          <w:szCs w:val="22"/>
        </w:rPr>
        <w:t xml:space="preserve"> [accessed on 2021-03-31]</w:t>
      </w:r>
    </w:p>
    <w:p>
      <w:pPr>
        <w:widowControl w:val="on"/>
        <w:pBdr/>
        <w:spacing w:before="220" w:after="220" w:line="240" w:lineRule="auto"/>
        <w:ind w:left="0" w:right="0"/>
        <w:jc w:val="left"/>
      </w:pPr>
      <w:r>
        <w:rPr>
          <w:rFonts w:ascii="Calibri" w:hAnsi="Calibri" w:eastAsia="Calibri" w:cs="Calibri"/>
          <w:color w:val="000000"/>
          <w:sz w:val="22"/>
          <w:szCs w:val="22"/>
        </w:rPr>
        <w:t xml:space="preserve">Atyeo WT, Weekman GT &amp; Lawson DE (1964) The identification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by chorion sculpturing.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(1), 9-11.</w:t>
      </w:r>
    </w:p>
    <w:p>
      <w:pPr>
        <w:widowControl w:val="on"/>
        <w:pBdr/>
        <w:spacing w:before="220" w:after="220" w:line="240" w:lineRule="auto"/>
        <w:ind w:left="0" w:right="0"/>
        <w:jc w:val="left"/>
      </w:pPr>
      <w:r>
        <w:rPr>
          <w:rFonts w:ascii="Calibri" w:hAnsi="Calibri" w:eastAsia="Calibri" w:cs="Calibri"/>
          <w:color w:val="000000"/>
          <w:sz w:val="22"/>
          <w:szCs w:val="22"/>
        </w:rPr>
        <w:t xml:space="preserve">Barber HS (1947)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and two new genera. </w:t>
      </w:r>
      <w:r>
        <w:rPr>
          <w:rFonts w:ascii="Calibri" w:hAnsi="Calibri" w:eastAsia="Calibri" w:cs="Calibri"/>
          <w:i/>
          <w:iCs/>
          <w:color w:val="000000"/>
          <w:sz w:val="22"/>
          <w:szCs w:val="22"/>
        </w:rPr>
        <w:t xml:space="preserve">Proceedings of the Entomological Society of Washington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151-161.</w:t>
      </w:r>
    </w:p>
    <w:p>
      <w:pPr>
        <w:widowControl w:val="on"/>
        <w:pBdr/>
        <w:spacing w:before="220" w:after="220" w:line="240" w:lineRule="auto"/>
        <w:ind w:left="0" w:right="0"/>
        <w:jc w:val="left"/>
      </w:pPr>
      <w:r>
        <w:rPr>
          <w:rFonts w:ascii="Calibri" w:hAnsi="Calibri" w:eastAsia="Calibri" w:cs="Calibri"/>
          <w:color w:val="000000"/>
          <w:sz w:val="22"/>
          <w:szCs w:val="22"/>
        </w:rPr>
        <w:t xml:space="preserve">Becker SC &amp; Meinke LJ (2008) A technique to morphologically differentiate larvae of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Journal of the Kansas Entomological Society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77-79. </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(1998)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Distribution Maps of Plant Pests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580</w:t>
      </w:r>
      <w:r>
        <w:rPr>
          <w:rFonts w:ascii="Calibri" w:hAnsi="Calibri" w:eastAsia="Calibri" w:cs="Calibri"/>
          <w:color w:val="000000"/>
          <w:sz w:val="22"/>
          <w:szCs w:val="22"/>
        </w:rPr>
        <w:t xml:space="preserve">.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Capinera JL (2008) Encyclopedia of entomology, 2nd ed., Vol. 1-4, Springer Science and Business Media, New York: 4346 pp.</w:t>
      </w:r>
    </w:p>
    <w:p>
      <w:pPr>
        <w:widowControl w:val="on"/>
        <w:pBdr/>
        <w:spacing w:before="220" w:after="220" w:line="240" w:lineRule="auto"/>
        <w:ind w:left="0" w:right="0"/>
        <w:jc w:val="left"/>
      </w:pPr>
      <w:r>
        <w:rPr>
          <w:rFonts w:ascii="Calibri" w:hAnsi="Calibri" w:eastAsia="Calibri" w:cs="Calibri"/>
          <w:color w:val="000000"/>
          <w:sz w:val="22"/>
          <w:szCs w:val="22"/>
        </w:rPr>
        <w:t xml:space="preserve">Derunkov A, Konstantinov A, Tishechkin A, Hartje L &amp; Redford AJ (2013) Diabrotica ID: Identification of </w:t>
      </w:r>
      <w:r>
        <w:rPr>
          <w:rFonts w:ascii="Calibri" w:hAnsi="Calibri" w:eastAsia="Calibri" w:cs="Calibri"/>
          <w:i/>
          <w:iCs/>
          <w:color w:val="000000"/>
          <w:sz w:val="22"/>
          <w:szCs w:val="22"/>
        </w:rPr>
        <w:t xml:space="preserve">Diabrotica </w:t>
      </w:r>
      <w:r>
        <w:rPr>
          <w:rFonts w:ascii="Calibri" w:hAnsi="Calibri" w:eastAsia="Calibri" w:cs="Calibri"/>
          <w:color w:val="000000"/>
          <w:sz w:val="22"/>
          <w:szCs w:val="22"/>
        </w:rPr>
        <w:t xml:space="preserve">species (Coleoptera: Chrysomelidae) from North and Central America. USDA APHIS PPQ Center for Plant Health Science and Technology, USDA Agricultural Research Service, University of Maryland, and Louisiana State University. Available at </w:t>
      </w:r>
      <w:hyperlink r:id="rId1621669e69ea17695" w:history="1">
        <w:r>
          <w:rPr>
            <w:rFonts w:ascii="Calibri" w:hAnsi="Calibri" w:eastAsia="Calibri" w:cs="Calibri"/>
            <w:color w:val="0000CC"/>
            <w:sz w:val="22"/>
            <w:szCs w:val="22"/>
            <w:u w:val="single"/>
          </w:rPr>
          <w:t xml:space="preserve">http://idtools.org/id/beetles/diabrotica/</w:t>
        </w:r>
      </w:hyperlink>
      <w:r>
        <w:rPr>
          <w:rFonts w:ascii="Calibri" w:hAnsi="Calibri" w:eastAsia="Calibri" w:cs="Calibri"/>
          <w:color w:val="000000"/>
          <w:sz w:val="22"/>
          <w:szCs w:val="22"/>
        </w:rPr>
        <w:t xml:space="preserve"> [accessed on 2021-03-31]</w:t>
      </w:r>
    </w:p>
    <w:p>
      <w:pPr>
        <w:widowControl w:val="on"/>
        <w:pBdr/>
        <w:spacing w:before="220" w:after="220" w:line="240" w:lineRule="auto"/>
        <w:ind w:left="0" w:right="0"/>
        <w:jc w:val="left"/>
      </w:pPr>
      <w:r>
        <w:rPr>
          <w:rFonts w:ascii="Calibri" w:hAnsi="Calibri" w:eastAsia="Calibri" w:cs="Calibri"/>
          <w:color w:val="000000"/>
          <w:sz w:val="22"/>
          <w:szCs w:val="22"/>
        </w:rPr>
        <w:t xml:space="preserve">Diver S &amp; Hinman T (2008) Cucumber beetles: organic and biorational integrated pest management. ATTRA – National Sustainable Agriculture Information Service. 20pp.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on Plant Health) (2020) Bragard C, Dehnen Schmutz K, Di Serio F, Gonthier P, Jacques M‐A, Jaques Miret JA, Justesen AF, Magnusson CS, Milonas P, Navas Cortes JA, Parnell S, Potting R, Reignault PL, Thulke H‐H, Van der Werf W, Civera AV, Yuen J, Zappalà L, Kertész V, Streissl F and MacLeod A. Scientific Opinion on the pest categorisation of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(10), 6291, 26 pp. </w:t>
      </w:r>
      <w:hyperlink r:id="rId6321669e69ea1777b" w:history="1">
        <w:r>
          <w:rPr>
            <w:rFonts w:ascii="Calibri" w:hAnsi="Calibri" w:eastAsia="Calibri" w:cs="Calibri"/>
            <w:color w:val="0000CC"/>
            <w:sz w:val="22"/>
            <w:szCs w:val="22"/>
            <w:u w:val="single"/>
          </w:rPr>
          <w:t xml:space="preserve">https://doi.org/10.2903/j.efsa.2020.6291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(1997)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 pp. 233-237.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7/36 (2) Diagnostics.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164-173.</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 Official Journal of the European Union L319 (2019).</w:t>
      </w:r>
    </w:p>
    <w:p>
      <w:pPr>
        <w:widowControl w:val="on"/>
        <w:pBdr/>
        <w:spacing w:before="220" w:after="220" w:line="240" w:lineRule="auto"/>
        <w:ind w:left="0" w:right="0"/>
        <w:jc w:val="left"/>
      </w:pPr>
      <w:r>
        <w:rPr>
          <w:rFonts w:ascii="Calibri" w:hAnsi="Calibri" w:eastAsia="Calibri" w:cs="Calibri"/>
          <w:color w:val="000000"/>
          <w:sz w:val="22"/>
          <w:szCs w:val="22"/>
        </w:rPr>
        <w:t xml:space="preserve">Goodell PB &amp; Phillips PA (2019) A field key to the cucumber beetle species found in California. University of California. Agriculture &amp; Natural Resources. 4pp.</w:t>
      </w:r>
    </w:p>
    <w:p>
      <w:pPr>
        <w:widowControl w:val="on"/>
        <w:pBdr/>
        <w:spacing w:before="220" w:after="220" w:line="240" w:lineRule="auto"/>
        <w:ind w:left="0" w:right="0"/>
        <w:jc w:val="left"/>
      </w:pPr>
      <w:r>
        <w:rPr>
          <w:rFonts w:ascii="Calibri" w:hAnsi="Calibri" w:eastAsia="Calibri" w:cs="Calibri"/>
          <w:color w:val="000000"/>
          <w:sz w:val="22"/>
          <w:szCs w:val="22"/>
        </w:rPr>
        <w:t xml:space="preserve">Hongtrakul T (1997) Attractivity of plant volatiles and a semichemical-based bait to the western spotted cucumber beetle, Diabrotica undecimpunctata Mannerheim (Coleoptera: Chrysomelidae). Thesis of the Oregon State University. 54pp.</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JJ (1986) Rearing and handling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In Methods for the study of pest </w:t>
      </w:r>
      <w:r>
        <w:rPr>
          <w:rFonts w:ascii="Calibri" w:hAnsi="Calibri" w:eastAsia="Calibri" w:cs="Calibri"/>
          <w:i/>
          <w:iCs/>
          <w:color w:val="000000"/>
          <w:sz w:val="22"/>
          <w:szCs w:val="22"/>
        </w:rPr>
        <w:t xml:space="preserve">Diabrotica </w:t>
      </w:r>
      <w:r>
        <w:rPr>
          <w:rFonts w:ascii="Calibri" w:hAnsi="Calibri" w:eastAsia="Calibri" w:cs="Calibri"/>
          <w:color w:val="000000"/>
          <w:sz w:val="22"/>
          <w:szCs w:val="22"/>
        </w:rPr>
        <w:t xml:space="preserve">(pp. 25-47). Springer, New York, NY.</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&amp; Miller TA (1986) </w:t>
      </w:r>
      <w:r>
        <w:rPr>
          <w:rFonts w:ascii="Calibri" w:hAnsi="Calibri" w:eastAsia="Calibri" w:cs="Calibri"/>
          <w:i/>
          <w:iCs/>
          <w:color w:val="000000"/>
          <w:sz w:val="22"/>
          <w:szCs w:val="22"/>
        </w:rPr>
        <w:t xml:space="preserve">Methods for the study of pest Diabrotica</w:t>
      </w:r>
      <w:r>
        <w:rPr>
          <w:rFonts w:ascii="Calibri" w:hAnsi="Calibri" w:eastAsia="Calibri" w:cs="Calibri"/>
          <w:color w:val="000000"/>
          <w:sz w:val="22"/>
          <w:szCs w:val="22"/>
        </w:rPr>
        <w:t xml:space="preserve">. Springer-Verlag,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 BJ, Jansens SK &amp; Peferoen M (1994) U.S. Patent No. 5,369,027. Washington, DC: U.S. Patent and Trademark Office.</w:t>
      </w:r>
    </w:p>
    <w:p>
      <w:pPr>
        <w:widowControl w:val="on"/>
        <w:pBdr/>
        <w:spacing w:before="220" w:after="220" w:line="240" w:lineRule="auto"/>
        <w:ind w:left="0" w:right="0"/>
        <w:jc w:val="left"/>
      </w:pPr>
      <w:r>
        <w:rPr>
          <w:rFonts w:ascii="Calibri" w:hAnsi="Calibri" w:eastAsia="Calibri" w:cs="Calibri"/>
          <w:color w:val="000000"/>
          <w:sz w:val="22"/>
          <w:szCs w:val="22"/>
        </w:rPr>
        <w:t xml:space="preserve">Luna JM (2004) Trap cropping and removal trapping to enhance control of western spotted cucumber beetle in vegetable crops. College of Agricultural Sciences - Oregon State University. 14pp.</w:t>
      </w:r>
    </w:p>
    <w:p>
      <w:pPr>
        <w:widowControl w:val="on"/>
        <w:pBdr/>
        <w:spacing w:before="220" w:after="220" w:line="240" w:lineRule="auto"/>
        <w:ind w:left="0" w:right="0"/>
        <w:jc w:val="left"/>
      </w:pPr>
      <w:r>
        <w:rPr>
          <w:rFonts w:ascii="Calibri" w:hAnsi="Calibri" w:eastAsia="Calibri" w:cs="Calibri"/>
          <w:color w:val="000000"/>
          <w:sz w:val="22"/>
          <w:szCs w:val="22"/>
        </w:rPr>
        <w:t xml:space="preserve">Luna JM (2006) Development of an IPM program for western spotted cucumber beetle in vegetable cropping systems. A report to the Oregon processed vegetable growers and the agricultural research foundation. 7pp.</w:t>
      </w:r>
    </w:p>
    <w:p>
      <w:pPr>
        <w:widowControl w:val="on"/>
        <w:pBdr/>
        <w:spacing w:before="220" w:after="220" w:line="240" w:lineRule="auto"/>
        <w:ind w:left="0" w:right="0"/>
        <w:jc w:val="left"/>
      </w:pPr>
      <w:r>
        <w:rPr>
          <w:rFonts w:ascii="Calibri" w:hAnsi="Calibri" w:eastAsia="Calibri" w:cs="Calibri"/>
          <w:color w:val="000000"/>
          <w:sz w:val="22"/>
          <w:szCs w:val="22"/>
        </w:rPr>
        <w:t xml:space="preserve">Luna JM &amp; Xue L (2009) Aggregation behavior of western spotted cucumber beetle (Coleoptera: Chrysomelidae) in vegetable cropping systems.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(3), 809-814.</w:t>
      </w:r>
    </w:p>
    <w:p>
      <w:pPr>
        <w:widowControl w:val="on"/>
        <w:pBdr/>
        <w:spacing w:before="220" w:after="220" w:line="240" w:lineRule="auto"/>
        <w:ind w:left="0" w:right="0"/>
        <w:jc w:val="left"/>
      </w:pPr>
      <w:r>
        <w:rPr>
          <w:rFonts w:ascii="Calibri" w:hAnsi="Calibri" w:eastAsia="Calibri" w:cs="Calibri"/>
          <w:color w:val="000000"/>
          <w:sz w:val="22"/>
          <w:szCs w:val="22"/>
        </w:rPr>
        <w:t xml:space="preserve">Marchioro CA &amp; Krechemer FS (2018). Potential global distribution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and the risks for agricultural production.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(9), 2100-2109.</w:t>
      </w:r>
    </w:p>
    <w:p>
      <w:pPr>
        <w:widowControl w:val="on"/>
        <w:pBdr/>
        <w:spacing w:before="220" w:after="220" w:line="240" w:lineRule="auto"/>
        <w:ind w:left="0" w:right="0"/>
        <w:jc w:val="left"/>
      </w:pPr>
      <w:r>
        <w:rPr>
          <w:rFonts w:ascii="Calibri" w:hAnsi="Calibri" w:eastAsia="Calibri" w:cs="Calibri"/>
          <w:color w:val="000000"/>
          <w:sz w:val="22"/>
          <w:szCs w:val="22"/>
        </w:rPr>
        <w:t xml:space="preserve">Mendoza CE &amp; Peters DC (1964) Species differentiation among mature larvae of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(2), 123-125.</w:t>
      </w:r>
    </w:p>
    <w:p>
      <w:pPr>
        <w:widowControl w:val="on"/>
        <w:pBdr/>
        <w:spacing w:before="220" w:after="220" w:line="240" w:lineRule="auto"/>
        <w:ind w:left="0" w:right="0"/>
        <w:jc w:val="left"/>
      </w:pPr>
      <w:r>
        <w:rPr>
          <w:rFonts w:ascii="Calibri" w:hAnsi="Calibri" w:eastAsia="Calibri" w:cs="Calibri"/>
          <w:color w:val="000000"/>
          <w:sz w:val="22"/>
          <w:szCs w:val="22"/>
        </w:rPr>
        <w:t xml:space="preserve">Metcalf RL &amp; Metcalf RA (1993) </w:t>
      </w:r>
      <w:r>
        <w:rPr>
          <w:rFonts w:ascii="Calibri" w:hAnsi="Calibri" w:eastAsia="Calibri" w:cs="Calibri"/>
          <w:i/>
          <w:iCs/>
          <w:color w:val="000000"/>
          <w:sz w:val="22"/>
          <w:szCs w:val="22"/>
        </w:rPr>
        <w:t xml:space="preserve">Destructive and Useful Insects: their Habits and Control</w:t>
      </w:r>
      <w:r>
        <w:rPr>
          <w:rFonts w:ascii="Calibri" w:hAnsi="Calibri" w:eastAsia="Calibri" w:cs="Calibri"/>
          <w:color w:val="000000"/>
          <w:sz w:val="22"/>
          <w:szCs w:val="22"/>
        </w:rPr>
        <w:t xml:space="preserve"> (5th ed).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McGraw-Hill,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Michelbacher AE, MacLeod GF &amp; Smith RF (1941) A preliminary report on control of the western twelve-spotted cucumber beetle in orchards.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(5), 709-716.</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NL (2007) Responses and relationships among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species, sweet corn, and western spotted cucumber beetles. Thesis of the Oregon State University. 135pp.</w:t>
      </w:r>
    </w:p>
    <w:p>
      <w:pPr>
        <w:widowControl w:val="on"/>
        <w:pBdr/>
        <w:spacing w:before="220" w:after="220" w:line="240" w:lineRule="auto"/>
        <w:ind w:left="0" w:right="0"/>
        <w:jc w:val="left"/>
      </w:pPr>
      <w:r>
        <w:rPr>
          <w:rFonts w:ascii="Calibri" w:hAnsi="Calibri" w:eastAsia="Calibri" w:cs="Calibri"/>
          <w:color w:val="000000"/>
          <w:sz w:val="22"/>
          <w:szCs w:val="22"/>
        </w:rPr>
        <w:t xml:space="preserve">Pedersen AB &amp; Godfrey LD (2011) Field and vegetable crops as hosts of larval western spotted cucumber beetle (Coleoptera: Chrysomelidae).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(3), 633-638.</w:t>
      </w:r>
    </w:p>
    <w:p>
      <w:pPr>
        <w:widowControl w:val="on"/>
        <w:pBdr/>
        <w:spacing w:before="220" w:after="220" w:line="240" w:lineRule="auto"/>
        <w:ind w:left="0" w:right="0"/>
        <w:jc w:val="left"/>
      </w:pPr>
      <w:r>
        <w:rPr>
          <w:rFonts w:ascii="Calibri" w:hAnsi="Calibri" w:eastAsia="Calibri" w:cs="Calibri"/>
          <w:color w:val="000000"/>
          <w:sz w:val="22"/>
          <w:szCs w:val="22"/>
        </w:rPr>
        <w:t xml:space="preserve">Rimando LC, Corey RA, &amp; Sun YP (1966) Mass rearing of the western spotted cucumber beetle.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(1), 230-231.</w:t>
      </w:r>
    </w:p>
    <w:p>
      <w:pPr>
        <w:widowControl w:val="on"/>
        <w:pBdr/>
        <w:spacing w:before="220" w:after="220" w:line="240" w:lineRule="auto"/>
        <w:ind w:left="0" w:right="0"/>
        <w:jc w:val="left"/>
      </w:pPr>
      <w:r>
        <w:rPr>
          <w:rFonts w:ascii="Calibri" w:hAnsi="Calibri" w:eastAsia="Calibri" w:cs="Calibri"/>
          <w:color w:val="000000"/>
          <w:sz w:val="22"/>
          <w:szCs w:val="22"/>
        </w:rPr>
        <w:t xml:space="preserve">Smith RF &amp; Michelbacher AE (1949) The development and behavior of populations of </w:t>
      </w:r>
      <w:r>
        <w:rPr>
          <w:rFonts w:ascii="Calibri" w:hAnsi="Calibri" w:eastAsia="Calibri" w:cs="Calibri"/>
          <w:i/>
          <w:iCs/>
          <w:color w:val="000000"/>
          <w:sz w:val="22"/>
          <w:szCs w:val="22"/>
        </w:rPr>
        <w:t xml:space="preserve">Diabrotica 11-punctata</w:t>
      </w:r>
      <w:r>
        <w:rPr>
          <w:rFonts w:ascii="Calibri" w:hAnsi="Calibri" w:eastAsia="Calibri" w:cs="Calibri"/>
          <w:color w:val="000000"/>
          <w:sz w:val="22"/>
          <w:szCs w:val="22"/>
        </w:rPr>
        <w:t xml:space="preserve"> in foothill areas of California.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(4), 497-510.</w:t>
      </w:r>
    </w:p>
    <w:p>
      <w:pPr>
        <w:widowControl w:val="on"/>
        <w:pBdr/>
        <w:spacing w:before="220" w:after="220" w:line="240" w:lineRule="auto"/>
        <w:ind w:left="0" w:right="0"/>
        <w:jc w:val="left"/>
      </w:pPr>
      <w:r>
        <w:rPr>
          <w:rFonts w:ascii="Calibri" w:hAnsi="Calibri" w:eastAsia="Calibri" w:cs="Calibri"/>
          <w:color w:val="000000"/>
          <w:sz w:val="22"/>
          <w:szCs w:val="22"/>
        </w:rPr>
        <w:t xml:space="preserve">Sutter GR, Fisher JR, Elliott NC &amp; Branson TF (1990) Effect of insecticide treatments on root lodging and yields of maize in controlled infestations of western corn rootworms.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2414-2420.</w:t>
      </w:r>
    </w:p>
    <w:p>
      <w:pPr>
        <w:widowControl w:val="on"/>
        <w:pBdr/>
        <w:spacing w:before="220" w:after="220" w:line="240" w:lineRule="auto"/>
        <w:ind w:left="0" w:right="0"/>
        <w:jc w:val="left"/>
      </w:pPr>
      <w:r>
        <w:rPr>
          <w:rFonts w:ascii="Calibri" w:hAnsi="Calibri" w:eastAsia="Calibri" w:cs="Calibri"/>
          <w:color w:val="000000"/>
          <w:sz w:val="22"/>
          <w:szCs w:val="22"/>
        </w:rPr>
        <w:t xml:space="preserve">Tubbs PK (1991)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Mannerheim, 1843 (Insects, Coleoptera): proposed conservation of the specific name, and of the subspecific name howardi Barber, 1947. </w:t>
      </w:r>
      <w:r>
        <w:rPr>
          <w:rFonts w:ascii="Calibri" w:hAnsi="Calibri" w:eastAsia="Calibri" w:cs="Calibri"/>
          <w:i/>
          <w:iCs/>
          <w:color w:val="000000"/>
          <w:sz w:val="22"/>
          <w:szCs w:val="22"/>
        </w:rPr>
        <w:t xml:space="preserve">Bulletin of Zoological Nomenclature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219-221.</w:t>
      </w:r>
    </w:p>
    <w:p>
      <w:pPr>
        <w:widowControl w:val="on"/>
        <w:pBdr/>
        <w:spacing w:before="220" w:after="220" w:line="240" w:lineRule="auto"/>
        <w:ind w:left="0" w:right="0"/>
        <w:jc w:val="left"/>
      </w:pPr>
      <w:r>
        <w:rPr>
          <w:rFonts w:ascii="Calibri" w:hAnsi="Calibri" w:eastAsia="Calibri" w:cs="Calibri"/>
          <w:color w:val="000000"/>
          <w:sz w:val="22"/>
          <w:szCs w:val="22"/>
        </w:rPr>
        <w:t xml:space="preserve">Weinzierl RA (1984) Sampling methods and injury thresholds for western spotted cucumber beetle in snap beans. Thesis of the Oregon State University. 125pp.</w:t>
      </w:r>
    </w:p>
    <w:p>
      <w:pPr>
        <w:widowControl w:val="on"/>
        <w:pBdr/>
        <w:spacing w:before="220" w:after="220" w:line="240" w:lineRule="auto"/>
        <w:ind w:left="0" w:right="0"/>
        <w:jc w:val="left"/>
      </w:pPr>
      <w:r>
        <w:rPr>
          <w:rFonts w:ascii="Calibri" w:hAnsi="Calibri" w:eastAsia="Calibri" w:cs="Calibri"/>
          <w:color w:val="000000"/>
          <w:sz w:val="22"/>
          <w:szCs w:val="22"/>
        </w:rPr>
        <w:t xml:space="preserve">Weinzierl RA, Berry RE &amp; Fisher GC (1987) Sweep-net sampling for western spotted cucumber beetle (Coleoptera: Chrysomelidae) in snap beans: spatial distribution, economic injury level, and sequential sampling plans.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(6), 1278-1283.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Philippe Reynaud.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Diabrotica undecimpunctata undecimpunctata</w:t>
      </w:r>
      <w:r>
        <w:rPr>
          <w:rFonts w:ascii="Calibri" w:hAnsi="Calibri" w:eastAsia="Calibri" w:cs="Calibri"/>
          <w:color w:val="000000"/>
          <w:sz w:val="22"/>
          <w:szCs w:val="22"/>
        </w:rPr>
        <w:t xml:space="preserve">. EPPO datasheets on pests recommended for regulation. Available online. </w:t>
      </w:r>
      <w:hyperlink r:id="rId8337669e69ea1800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1999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Data sheets on quarantine pests -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(4), 477-482. </w:t>
      </w:r>
      <w:hyperlink r:id="rId1315669e69ea180dc" w:history="1">
        <w:r>
          <w:rPr>
            <w:rFonts w:ascii="Calibri" w:hAnsi="Calibri" w:eastAsia="Calibri" w:cs="Calibri"/>
            <w:color w:val="0000CC"/>
            <w:sz w:val="22"/>
            <w:szCs w:val="22"/>
            <w:u w:val="single"/>
          </w:rPr>
          <w:t xml:space="preserve">https://doi.org/10.1111/j.1365-2338.1999.tb01422.x</w:t>
        </w:r>
      </w:hyperlink>
    </w:p>
    <w:p>
      <w:r>
        <w:drawing>
          <wp:inline distT="0" distB="0" distL="0" distR="0">
            <wp:extent cx="1800000" cy="604800"/>
            <wp:docPr id="49430450" name="name5151669e69ea1814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274669e69ea1814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586641">
    <w:multiLevelType w:val="hybridMultilevel"/>
    <w:lvl w:ilvl="0" w:tplc="93838570">
      <w:start w:val="1"/>
      <w:numFmt w:val="decimal"/>
      <w:lvlText w:val="%1."/>
      <w:lvlJc w:val="left"/>
      <w:pPr>
        <w:ind w:left="720" w:hanging="360"/>
      </w:pPr>
    </w:lvl>
    <w:lvl w:ilvl="1" w:tplc="93838570" w:tentative="1">
      <w:start w:val="1"/>
      <w:numFmt w:val="lowerLetter"/>
      <w:lvlText w:val="%2."/>
      <w:lvlJc w:val="left"/>
      <w:pPr>
        <w:ind w:left="1440" w:hanging="360"/>
      </w:pPr>
    </w:lvl>
    <w:lvl w:ilvl="2" w:tplc="93838570" w:tentative="1">
      <w:start w:val="1"/>
      <w:numFmt w:val="lowerRoman"/>
      <w:lvlText w:val="%3."/>
      <w:lvlJc w:val="right"/>
      <w:pPr>
        <w:ind w:left="2160" w:hanging="180"/>
      </w:pPr>
    </w:lvl>
    <w:lvl w:ilvl="3" w:tplc="93838570" w:tentative="1">
      <w:start w:val="1"/>
      <w:numFmt w:val="decimal"/>
      <w:lvlText w:val="%4."/>
      <w:lvlJc w:val="left"/>
      <w:pPr>
        <w:ind w:left="2880" w:hanging="360"/>
      </w:pPr>
    </w:lvl>
    <w:lvl w:ilvl="4" w:tplc="93838570" w:tentative="1">
      <w:start w:val="1"/>
      <w:numFmt w:val="lowerLetter"/>
      <w:lvlText w:val="%5."/>
      <w:lvlJc w:val="left"/>
      <w:pPr>
        <w:ind w:left="3600" w:hanging="360"/>
      </w:pPr>
    </w:lvl>
    <w:lvl w:ilvl="5" w:tplc="93838570" w:tentative="1">
      <w:start w:val="1"/>
      <w:numFmt w:val="lowerRoman"/>
      <w:lvlText w:val="%6."/>
      <w:lvlJc w:val="right"/>
      <w:pPr>
        <w:ind w:left="4320" w:hanging="180"/>
      </w:pPr>
    </w:lvl>
    <w:lvl w:ilvl="6" w:tplc="93838570" w:tentative="1">
      <w:start w:val="1"/>
      <w:numFmt w:val="decimal"/>
      <w:lvlText w:val="%7."/>
      <w:lvlJc w:val="left"/>
      <w:pPr>
        <w:ind w:left="5040" w:hanging="360"/>
      </w:pPr>
    </w:lvl>
    <w:lvl w:ilvl="7" w:tplc="93838570" w:tentative="1">
      <w:start w:val="1"/>
      <w:numFmt w:val="lowerLetter"/>
      <w:lvlText w:val="%8."/>
      <w:lvlJc w:val="left"/>
      <w:pPr>
        <w:ind w:left="5760" w:hanging="360"/>
      </w:pPr>
    </w:lvl>
    <w:lvl w:ilvl="8" w:tplc="93838570" w:tentative="1">
      <w:start w:val="1"/>
      <w:numFmt w:val="lowerRoman"/>
      <w:lvlText w:val="%9."/>
      <w:lvlJc w:val="right"/>
      <w:pPr>
        <w:ind w:left="6480" w:hanging="180"/>
      </w:pPr>
    </w:lvl>
  </w:abstractNum>
  <w:abstractNum w:abstractNumId="49586640">
    <w:multiLevelType w:val="hybridMultilevel"/>
    <w:lvl w:ilvl="0" w:tplc="377723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586640">
    <w:abstractNumId w:val="49586640"/>
  </w:num>
  <w:num w:numId="49586641">
    <w:abstractNumId w:val="4958664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95545327" Type="http://schemas.microsoft.com/office/2011/relationships/commentsExtended" Target="commentsExtended.xml"/><Relationship Id="rId931659808" Type="http://schemas.microsoft.com/office/2011/relationships/people" Target="people.xml"/><Relationship Id="rId1723669e69ea13be9" Type="http://schemas.openxmlformats.org/officeDocument/2006/relationships/hyperlink" Target="https://gd.eppo.int/taxon/DIABUN/" TargetMode="External"/><Relationship Id="rId7802669e69ea13c54" Type="http://schemas.openxmlformats.org/officeDocument/2006/relationships/hyperlink" Target="https://gd.eppo.int/taxon/DIABUN/categorization" TargetMode="External"/><Relationship Id="rId7308669e69ea143d5" Type="http://schemas.openxmlformats.org/officeDocument/2006/relationships/hyperlink" Target="https://gd.eppo.int/taxon/DIABUN/photos" TargetMode="External"/><Relationship Id="rId4991669e69ea17403" Type="http://schemas.openxmlformats.org/officeDocument/2006/relationships/hyperlink" Target="https://digitalcommons.usu.edu/extension_curall/987" TargetMode="External"/><Relationship Id="rId1621669e69ea17695" Type="http://schemas.openxmlformats.org/officeDocument/2006/relationships/hyperlink" Target="http://idtools.org/id/beetles/diabrotica/" TargetMode="External"/><Relationship Id="rId6321669e69ea1777b" Type="http://schemas.openxmlformats.org/officeDocument/2006/relationships/hyperlink" Target="https://doi.org/10.2903/j.efsa.2020.6291" TargetMode="External"/><Relationship Id="rId8337669e69ea18007" Type="http://schemas.openxmlformats.org/officeDocument/2006/relationships/hyperlink" Target="https://gd.eppo.int" TargetMode="External"/><Relationship Id="rId1315669e69ea180dc" Type="http://schemas.openxmlformats.org/officeDocument/2006/relationships/hyperlink" Target="https://doi.org/10.1111/j.1365-2338.1999.tb01422.x" TargetMode="External"/><Relationship Id="rId2006669e69ea142c7" Type="http://schemas.openxmlformats.org/officeDocument/2006/relationships/image" Target="media/imgrId2006669e69ea142c7.jpg"/><Relationship Id="rId5922669e69ea161c4" Type="http://schemas.openxmlformats.org/officeDocument/2006/relationships/image" Target="media/imgrId5922669e69ea161c4.jpg"/><Relationship Id="rId7274669e69ea18145" Type="http://schemas.openxmlformats.org/officeDocument/2006/relationships/image" Target="media/imgrId7274669e69ea1814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