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Dryocosmus kuriphilus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Dryocosmus kuriphilus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Yasumatsu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Cynipidae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chestnut gall wasp, chestnut gall wasp, oriental chestnut gall wasp</w:t>
            </w:r>
            <w:hyperlink r:id="rId955367ce62ef651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w:t>
            </w:r>
            <w:hyperlink r:id="rId179267ce62ef651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DRYCKU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692704" name="name441167ce62ef65a15" descr="1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1.jpg"/>
                          <pic:cNvPicPr/>
                        </pic:nvPicPr>
                        <pic:blipFill>
                          <a:blip r:embed="rId771667ce62ef65a13" cstate="print"/>
                          <a:stretch>
                            <a:fillRect/>
                          </a:stretch>
                        </pic:blipFill>
                        <pic:spPr>
                          <a:xfrm>
                            <a:off x="0" y="0"/>
                            <a:ext cx="2160000" cy="1281600"/>
                          </a:xfrm>
                          <a:prstGeom prst="rect">
                            <a:avLst/>
                          </a:prstGeom>
                          <a:ln w="0">
                            <a:noFill/>
                          </a:ln>
                        </pic:spPr>
                      </pic:pic>
                    </a:graphicData>
                  </a:graphic>
                </wp:inline>
              </w:drawing>
            </w:r>
            <w:hyperlink r:id="rId397667ce62ef65b5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superfamily of Cynipoidea contains almost 3 000 species belonging to seven families. All are parasitoids except the Cynipidae and one genus of Figitidae (Csoka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oak gall wasps (Cynipini tribe) is a group of almost 1 000 species worldwide, among which around 140 are reported from the west Palaearctic region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Only four species of oak gall wasps are reported on hosts other than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(Buffington &amp; Morita, 2009).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is one of these exceptions and is the only Palaearctic species (out of two) developing 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develops on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(American chestnut),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(Chinese chestnut) and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(European chestnut) and their hybrids. It also infests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in China, but is not known to attack the wild North American species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Castanea alnifolia</w:t>
      </w:r>
      <w:r>
        <w:rPr>
          <w:rFonts w:ascii="Calibri" w:hAnsi="Calibri" w:eastAsia="Calibri" w:cs="Calibri"/>
          <w:color w:val="000000"/>
          <w:sz w:val="22"/>
          <w:szCs w:val="22"/>
        </w:rPr>
        <w:t xml:space="preserve">, which are very often grown adjacent to infested chestnuts.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native to China where it is recorded from several provinces but without details on its population levels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1940s, it was reported in Japan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after several other introduction events between 1941 and 1999 (Japan, South Korea, USA, Nepal), it was first reported in Europe in 2002 (Brussino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where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-based forests cover around 2.5 million hectares distributed across 17 countries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Following its introduction,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over 15 years colonized most of the European area where </w:t>
      </w:r>
      <w:r>
        <w:rPr>
          <w:rFonts w:ascii="Calibri" w:hAnsi="Calibri" w:eastAsia="Calibri" w:cs="Calibri"/>
          <w:i/>
          <w:iCs/>
          <w:color w:val="000000"/>
          <w:sz w:val="22"/>
          <w:szCs w:val="22"/>
        </w:rPr>
        <w:t xml:space="preserve">Castanea sativa </w:t>
      </w:r>
      <w:r>
        <w:rPr>
          <w:rFonts w:ascii="Calibri" w:hAnsi="Calibri" w:eastAsia="Calibri" w:cs="Calibri"/>
          <w:color w:val="000000"/>
          <w:sz w:val="22"/>
          <w:szCs w:val="22"/>
        </w:rPr>
        <w:t xml:space="preserve">are grown.</w:t>
      </w:r>
    </w:p>
    <w:p>
      <w:r>
        <w:drawing>
          <wp:inline distT="0" distB="0" distL="0" distR="0">
            <wp:extent cx="6120000" cy="3067200"/>
            <wp:docPr id="70321733" name="name976367ce62ef66c0a" descr="DRYCK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CKU_distribution_map.jpg"/>
                    <pic:cNvPicPr/>
                  </pic:nvPicPr>
                  <pic:blipFill>
                    <a:blip r:embed="rId277567ce62ef66c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Bosnia and Herzegovina, Croatia, Czech Republic, France (mainland, Corse), Germany, Greece (mainland), Hungary, Italy (mainland, Sardegna, Sicilia), Netherlands, Portugal (mainland, Azores, Madeira), Romania, Russia (Southern Russia), Slovakia, Slovenia, Spain (mainland), Switzerland, Türkiye,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Hebei, Hunan, Jiangsu, Liaoning, Shaanxi, Shandong, Sichuan, Zhejiang), Japan (Honshu, Kyushu), Korea, Republic, Nepal,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Connecticut, Delaware, Georgia, Kentucky, Maryland, Massachusetts, Michigan, New Jersey, New York, North Carolina, Ohio, Pennsylvania, South Carolina,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univoltine (one generation per year) and reproduces by thelytokous parthenogenesis (virgin females produce only daughters). Males are unknown. The thelytokous reproduction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not induced by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infection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Since most of the Cynipini species reproduce by cyclical parthenogenesis with a strict alternation between one arrhenotokous generation and one thelytokous generation, the univoltine thelytokous life cycle observed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and some other oak gall wasps is considered to be derived from the loss of the bisexual generation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biology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highly synchronized with chestnut phenology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adult females are short-lived (2-10 days) (Yasumatsu, 1951;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emerge in early summer (end of May to July depending on latitude) and immediately lay eggs inside chestnut buds that will develop the following spring. Each female generally lay up to 300 eggs (Graziosi &amp; Rieske, 2014; Nohara, 1956; Tokuhisa, 1981) with up to 30 eggs found in one bud (Otake, 1980; 1989;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Described as proovigenic (emerging with a full complement of eggs and the ability to oviposit immediately after emergence),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may be resorping eggs in the absence of suitable hosts, suggesting potential facultative synovigeny (i.e. the number of mature eggs within ovaries increases rapidly after adult emergence) (Graziosi &amp; Rieske, 2014). Eggs hatch in 30-40 days and first instar larvae remain within chestnut buds where they overwinter. At bud burst in spring, larval feeding induces the formation of green- or rose-coloured galls, which are 5-20 mm in diameter on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(Otake, 1980; 1989) or 8-15 mm in diameter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Europe (Breisch &amp; Streito, 2004). Each larva develops within an ovoid shaped chamber (Warmund, 2013). Depending on the climate (altitude, latitude), pupation takes around two months and occurs within the galls from mid-May to mid-July.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Galls are uni- or multilocular and contain from 1 to 25 larval chambers (Kato &amp; Hijii, 1993;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multilocularity may be a strategy to protect larvae from parasitoids, with larvae in peripherical chambers being more vulnerable than those developing deeper within the structure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Galls are localized on shoots, leaf midribs or leaf stipules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After the emergence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galls dry, become wood-like and remain on the tree for several years. While galls are easily detected on plants or parts of plants, presence of eggs or young larvae inside buds cannot be detected by simple visual inspection. Gall size, in terms of number of chambers per gall, increases with time since invasion, as the abundance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increases in an area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Moreover, gall morphology (volume, mass) may be influenced by exposure to sun and precipitation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flattened, ellipsoid in shape, milky white in colour, somewhat transparent, and are about 0.15 mm long and 0.10 mm wide, with a long, thin stalk of about 0.4 mm in length at one end of the long axis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has three larval instars: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larval instars appear in chestnut buds around 1 month after oviposition (July-August) and then develop very slowly until the next spring. They are 0.2-0.6 mm long, subglobular, with very small mandibles. This stage is hardly distinguishable from the egg (Viggiani &amp; Nugnes,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larval instars are 0.8-1.5 mm long, hymenopteriform with mandibles with distally two teeth. This second larval stage appears in April-May and develops in less than one month (Viggiani &amp; Nugnes,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Last larval instars are on average 2.3 mm long, hymenopteriform with asymmetric mandibles with teeth. This stage, present in the field from late April to the end of May, is characterized by a wide variation in the morphology of mandibles and the respiratory system (Viggiani &amp; Nugnes, 2010).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2.5 mm long, black or dark brown. In the field, pupae are present in galls from mid-May to mid-July (EPPO,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is 2.5 to 3 mm long and the body is brownish black; legs, scapus and pedicels of antennae, apex of clypeus and mandibles are yellow brown; head is finely sculptured; vertex is black; scutum, mesopleuron and gaster appear highly shiny and smooth; propodeum with 3 distinct longitudinal carinae; propodeum, pronotum (especially above) strongly sculptured; scutum with 2 uniformly impressed and pitted grooves (notaulices) that converge posteriorly; radial cell of forewing open; antennae 14-segmented with apical segments not expanded into a clava. Adults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morphologically close to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a European oak gall wasp known to induce galls on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has a vertex with large yellowish-red markings, a 15-segmented antennae and a propodeum without median longitudinal carina (Yasumatsu, 1951; EPPO,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induction of galls starts at bud burst in spring. Attacked buds remain therefore the infestation is asymptomatic by external plant inspection from oviposition (June-July) until bud burst. Stereoscopic observations may however reveal brown scars on attacked buds, as well as eggs or young larvae within buds. This technique is however time consuming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Molecular techniques (PCR) using several markers can be used to rapidly detect the presence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within buds even in absence of external symptoms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can be transported over long distances in chestnut plants for planting and cut branches (EPPO, 2003). When present in the bud tissue, the pest cannot be detected by visual examination and the introduction of infested plant material is very likely to occur (EFSA, 2010).</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diffusion occurs by natural spread.</w:t>
      </w:r>
      <w:r>
        <w:rPr>
          <w:rFonts w:ascii="Calibri" w:hAnsi="Calibri" w:eastAsia="Calibri" w:cs="Calibri"/>
          <w:i/>
          <w:iCs/>
          <w:color w:val="000000"/>
          <w:sz w:val="22"/>
          <w:szCs w:val="22"/>
        </w:rPr>
        <w:t xml:space="preserve"> D. kuriphilus</w:t>
      </w:r>
      <w:r>
        <w:rPr>
          <w:rFonts w:ascii="Calibri" w:hAnsi="Calibri" w:eastAsia="Calibri" w:cs="Calibri"/>
          <w:color w:val="000000"/>
          <w:sz w:val="22"/>
          <w:szCs w:val="22"/>
        </w:rPr>
        <w:t xml:space="preserve"> is thelytokous and each female can lay up to 300 eggs. Therefore, a single female can found a new population.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follows a stratified dispersal comprising two components: local or short-distance dispersal and long-distance dispersal. Short-distance dispersal mainly includes the continuous dispersal of individuals at low spatial scale within the invasion front due to the natural random movement of adults as well as dispersal caused by natural (e.g. wind) or artificial (e.g. direct human transportation) driving forces. Long-distance dispersal is the result of discrete events that lead to the establishment of new infestation foci separated from the closest infested area by a non-infested zone. Long-distance dispersal events are mainly caused by artificial dispersal due to the transportation of biological material to new areas. According to recent studies, the mean speed of dispersal of the population front (short-distance dispersal) is around 7 km per year, with the mean distance of long-distance dispersal events being 76 km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distance is significantly shorter than the other values reported in the literature (Graziosi &amp; Santi, 2008; Payne, 1981; Rieske, 2007), suggesting that although long-distance dispersal events represent a small proportion of the fraction of offspring dispersing locally, they drove the rate of colonization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chestnut forest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outbreaks severely alter branch architecture of chestnut trees, with a leaf area reduction of up to 70%, a decrease of dormant buds and a decrease of flower, fruit and wood production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Ugolini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High infestation rates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reported to cause severe decrease of chestnut production. This pest is reported to cause 15-30% of yield reduction annually in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50-75% of yield reduction in the infested areas of the USA (Payne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Italy,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infestation rates above 0.6 galls per bud induce high yield losses,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yield losses up to 80% when the mean number of galls exceeded six galls per twig. Although most of the chestnut cultivars are sensitive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controlled infestations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on 64 cultivars resulted in variable impacts depending on the cultivars, with 14 cultivars classified as very susceptible (i.e. with more than 0.6 galls per bud), such as ‘Marsol’, ‘Marigoule’ or ‘Torcione Nero’, and 7 being resistant (i.e. no gall development). Among these, two are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cultivars, 4 are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hybrids and one is a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cultivar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Evaluation of the economic impact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chestnut production but, since this pest is affecting leaf area, branch architecture, production of flowers and fruits, its impact may be wider, in particular on natural ecosystems. For example, in the Southern Alps,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reported to induce significant changes in honey composition starting from an infestation level of 30%, with nearly all the chestnut component being lost when infestation levels exceed 40% of attacked buds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management options have been identified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Even if conventional chemical control may be effective in controlling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in chestnut orchards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method is expensive, hard to implement for large trees or in forests, and there are risks of side effects on the environment as well as on human health (toxic residues in honey for example)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Pruning or hot water treatments seem not to be effective enough to be widely used (Maltoni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Warmund, 2014). Interestingly, mixed forests seem to be more resistant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since infestations of the pest decreased with the decrease of the relative proportion of chestnut (Fernandez-Conradi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methods for reducing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are the use of resistant varieties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and biological control using natural enemies. Following the introduction of the pest in Japan in 1941, the first attempts to manage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the development of resistant varieties, leading to an increase of the area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(Shimura, 1972). However, damage caused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increased on resistant varieties in the 1970s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Despite 40 years of selection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and the wide use of resistant varieties, the mode of inheritance of resistance was not established (EFSA, 2010). In Europe, some resistant varieties were found to be completely effective in preventing damages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such as ‘Bouche de Bétizac’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‘Idea’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‘Muraie’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‘Vignols’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(Botta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resistant varieties, and since increasing damage was reported on these varieties in Japan, the use of biological control using natural enemies was considered by researchers. In all the invaded countries, native parasitoids were reported to switch from native oak cynipids to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Around 40 species of parasitoids were thus recorded worldwide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Cooper &amp; Rieske, 2007; Jara-Chiquito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Matosevic &amp; Melika, 2013;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Muru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Quacchia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All these species are polyphagous and multivoltine (i.e. several generations each year). Among these species, </w:t>
      </w:r>
      <w:r>
        <w:rPr>
          <w:rFonts w:ascii="Calibri" w:hAnsi="Calibri" w:eastAsia="Calibri" w:cs="Calibri"/>
          <w:i/>
          <w:iCs/>
          <w:color w:val="000000"/>
          <w:sz w:val="22"/>
          <w:szCs w:val="22"/>
        </w:rPr>
        <w:t xml:space="preserve">Bootanomyia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Torymus flavipes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Eupelmus urozonus</w:t>
      </w:r>
      <w:r>
        <w:rPr>
          <w:rFonts w:ascii="Calibri" w:hAnsi="Calibri" w:eastAsia="Calibri" w:cs="Calibri"/>
          <w:color w:val="000000"/>
          <w:sz w:val="22"/>
          <w:szCs w:val="22"/>
        </w:rPr>
        <w:t xml:space="preserve"> are the most abundant. Nevertheless, the effectiveness of these native parasitoids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remains low due to phenological asynchrony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Bonsignore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Budroni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Panzavolta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Their use as biological control agents may thus be difficult. Moreover, increasing the level of parasitism by native parasitoids may lead to unintentional effects on their primary hosts (mostly cynipids) since the second generation of these parasitoids, more numerous due to additional progeny from the ‘new’ host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can parasitize only the asexual generation of their primary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effective method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the use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parasitoid originating from the same area of origin as the pest. In the 1970s, field expeditions in China led to the discovery of this parasitoid that was the only species with high host-specificity and a life cycle synchronised with that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Releases of this parasitoid in Japan starting in the late 1970s have very successfully reduced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infestation levels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This parasitoid was also introduced in the USA where it reduced pest populations (Rieske, 2007). Following the introduction of the pest in 2002 in Italy and its spread all over Europe, several countries (Croatia, France, Hungary, Italy, Portugal, Slovenia, Spain) have implemented classical biological control programs more or less recently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Italy and France, where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first released in 2005 and 2010 respectively, results showed a drastic reduction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post-introduction dynamics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were found to follow a two-phase process: firstly exponential growth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populations without significant decrease in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and secondly a general decrease in both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starting 5 years after the first releases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to control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considered as one of the most successful cases of classical biological control against a forest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univoltine but can undergo an extended diapause within a 2-year cycle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Moreover, only a small proportion of the population (up to 17% of the adults) emerged only a few months after female oviposition (June to August)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Risk assessment concerning the release of exotic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Europe highlighted two types of unintentional effects that should be investigated: the attack of non-target species (i.e. oak cynipids) and the hybridization with native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asynchrony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native oak cynipids, the attack of non-target species should be limited. However,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collected from 15 oak cynipids species in Italy, representing 1% of the total number of parasitoids collected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First concerns about hybridization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appeared during the translocations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from China to other Asian countries. Indeed, there are three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parasitizing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all belonging to the subgenus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T. koreanus</w:t>
      </w:r>
      <w:r>
        <w:rPr>
          <w:rFonts w:ascii="Calibri" w:hAnsi="Calibri" w:eastAsia="Calibri" w:cs="Calibri"/>
          <w:color w:val="000000"/>
          <w:sz w:val="22"/>
          <w:szCs w:val="22"/>
        </w:rPr>
        <w:t xml:space="preserve"> in Korea and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China (Yasumatsu &amp; Kamijo 1979). Integrative taxonomy showed the high similarity between these three entities, and particularly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one ‘ecotype’ of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late’) (Yara, 2004). In Japan,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were reported (Yara, 2004). Based on around 800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specimens collected in France and Italy, a recent study showed for the first time that the European stock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has some rare molecular signatures of historical hybridization with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that took place in Japan (Viciriuc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To date,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European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have never been reported. Among these species, the morphologically and phylogenetically closest to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T. notatus</w:t>
      </w:r>
      <w:r>
        <w:rPr>
          <w:rFonts w:ascii="Calibri" w:hAnsi="Calibri" w:eastAsia="Calibri" w:cs="Calibri"/>
          <w:color w:val="000000"/>
          <w:sz w:val="22"/>
          <w:szCs w:val="22"/>
        </w:rPr>
        <w:t xml:space="preserve"> (Pogolotti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indicating that a specific survey should be carried out to investigate more precisely the risk of potential hybridization between these two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is considered the most serious pest of chestnut worldwide. Following the first report of </w:t>
      </w: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in Europe in 2002, a risk assessment for this pest was produced by the European Food Safety Authority (EFSA, 2010). In its conclusions, experts concluded that the risk of establishment and spread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Europe was high, chestnut being widely grown in Europe for timber, fruit, landscape conservation and as ornamentals.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now reported in all the main areas at risk, i.e. areas of the EPPO region which have the highest degree day accumulations and the largest areas of chestnut production.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regulated as a quarantine pest, plants for planting (except seeds) and cut branches originating in countries where the pest occurs should be produced in pest free areas. Plants for planting should be transported in appropriate conditions (not transported through infested areas, transported outside the flight period, or transported closed to prevent infestation) (EPPO, 2017). EFSA (2010) also suggested the production of plants in pest free places of production surrounded by a buffer zone. The technical feasibility of insect screening was considered to be very low by EFSA (2010) due to the small size of the insect. No management options are available to reduce the likelihood of spread following introduction to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forests/woodland (EFSA,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sustainable management with new planting using resistant varieties and the use of biological control agents have shown to be effective in controlling the pest (see Control section).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Acs Z, Melika G, Penzes Z, Pujade-Villar J &amp; Stone GN (2007) The phylogenetic relationships between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Chilaspis</w:t>
      </w:r>
      <w:r>
        <w:rPr>
          <w:rFonts w:ascii="Calibri" w:hAnsi="Calibri" w:eastAsia="Calibri" w:cs="Calibri"/>
          <w:color w:val="000000"/>
          <w:sz w:val="22"/>
          <w:szCs w:val="22"/>
        </w:rPr>
        <w:t xml:space="preserve"> and allied genera of oak gallwasps (Hymenoptera, Cynipidae : Cynipini).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70-80.</w:t>
      </w:r>
    </w:p>
    <w:p>
      <w:pPr>
        <w:widowControl w:val="on"/>
        <w:pBdr/>
        <w:spacing w:before="220" w:after="220" w:line="240" w:lineRule="auto"/>
        <w:ind w:left="0" w:right="0"/>
        <w:jc w:val="left"/>
      </w:pPr>
      <w:r>
        <w:rPr>
          <w:rFonts w:ascii="Calibri" w:hAnsi="Calibri" w:eastAsia="Calibri" w:cs="Calibri"/>
          <w:color w:val="000000"/>
          <w:sz w:val="22"/>
          <w:szCs w:val="22"/>
        </w:rPr>
        <w:t xml:space="preserve">Aebi A, Schonrogge K, Melika G, Quacchia A, Alma A, &amp; Stone GN (2007) Native and introduced parasitoids attacking the invasive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DN, Melika G, Matosevic D &amp; Coyle DR (2019)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 global invader and a successful case of classical biological control.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Benvegnu I, Colombari F &amp; Haack RA (2014) Invasion by the chestnut gall wasp in italy causes significant yield loss in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nut production.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 U, Iodice L, Sasso R, Tutore VA, Cascone P &amp; Guerrieri E (2013) Biology and monitoring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southern Italy. </w:t>
      </w:r>
      <w:r>
        <w:rPr>
          <w:rFonts w:ascii="Calibri" w:hAnsi="Calibri" w:eastAsia="Calibri" w:cs="Calibri"/>
          <w:i/>
          <w:iCs/>
          <w:color w:val="000000"/>
          <w:sz w:val="22"/>
          <w:szCs w:val="22"/>
        </w:rPr>
        <w:t xml:space="preserve">Agricultural and Forest Entomology </w:t>
      </w:r>
      <w:r>
        <w:rPr>
          <w:rFonts w:ascii="Calibri" w:hAnsi="Calibri" w:eastAsia="Calibri" w:cs="Calibri"/>
          <w:color w:val="000000"/>
          <w:sz w:val="22"/>
          <w:szCs w:val="22"/>
        </w:rPr>
        <w:t xml:space="preserve">15, 65-76.</w:t>
      </w:r>
    </w:p>
    <w:p>
      <w:pPr>
        <w:widowControl w:val="on"/>
        <w:pBdr/>
        <w:spacing w:before="220" w:after="220" w:line="240" w:lineRule="auto"/>
        <w:ind w:left="0" w:right="0"/>
        <w:jc w:val="left"/>
      </w:pPr>
      <w:r>
        <w:rPr>
          <w:rFonts w:ascii="Calibri" w:hAnsi="Calibri" w:eastAsia="Calibri" w:cs="Calibri"/>
          <w:color w:val="000000"/>
          <w:sz w:val="22"/>
          <w:szCs w:val="22"/>
        </w:rPr>
        <w:t xml:space="preserve">Breisch H &amp; Streito JC (2004) Le cynips du châtaignier : un nouveau fléau pour l’Europe. </w:t>
      </w:r>
      <w:r>
        <w:rPr>
          <w:rFonts w:ascii="Calibri" w:hAnsi="Calibri" w:eastAsia="Calibri" w:cs="Calibri"/>
          <w:i/>
          <w:iCs/>
          <w:color w:val="000000"/>
          <w:sz w:val="22"/>
          <w:szCs w:val="22"/>
        </w:rPr>
        <w:t xml:space="preserve">Infos CTIFL</w:t>
      </w:r>
      <w:r>
        <w:rPr>
          <w:rFonts w:ascii="Calibri" w:hAnsi="Calibri" w:eastAsia="Calibri" w:cs="Calibri"/>
          <w:color w:val="000000"/>
          <w:sz w:val="22"/>
          <w:szCs w:val="22"/>
        </w:rPr>
        <w:t xml:space="preserve"> 204, 34-37.</w:t>
      </w:r>
    </w:p>
    <w:p>
      <w:pPr>
        <w:widowControl w:val="on"/>
        <w:pBdr/>
        <w:spacing w:before="220" w:after="220" w:line="240" w:lineRule="auto"/>
        <w:ind w:left="0" w:right="0"/>
        <w:jc w:val="left"/>
      </w:pPr>
      <w:r>
        <w:rPr>
          <w:rFonts w:ascii="Calibri" w:hAnsi="Calibri" w:eastAsia="Calibri" w:cs="Calibri"/>
          <w:color w:val="000000"/>
          <w:sz w:val="22"/>
          <w:szCs w:val="22"/>
        </w:rPr>
        <w:t xml:space="preserve">Brussino G, Bosio G, Baudino M, Giordano R, Ramello F &amp; Melika G (2002) Dangerous exotic insect for the European chestnut. </w:t>
      </w:r>
      <w:r>
        <w:rPr>
          <w:rFonts w:ascii="Calibri" w:hAnsi="Calibri" w:eastAsia="Calibri" w:cs="Calibri"/>
          <w:i/>
          <w:iCs/>
          <w:color w:val="000000"/>
          <w:sz w:val="22"/>
          <w:szCs w:val="22"/>
        </w:rPr>
        <w:t xml:space="preserve">Informatore Agrario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Bonsignore CP, Vono G &amp; Bernardo U (2019) Environmental thermal levels affect the phenological relationships between the chestnut gall wasp and its parasitoids.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87-98.</w:t>
      </w:r>
    </w:p>
    <w:p>
      <w:pPr>
        <w:widowControl w:val="on"/>
        <w:pBdr/>
        <w:spacing w:before="220" w:after="220" w:line="240" w:lineRule="auto"/>
        <w:ind w:left="0" w:right="0"/>
        <w:jc w:val="left"/>
      </w:pPr>
      <w:r>
        <w:rPr>
          <w:rFonts w:ascii="Calibri" w:hAnsi="Calibri" w:eastAsia="Calibri" w:cs="Calibri"/>
          <w:color w:val="000000"/>
          <w:sz w:val="22"/>
          <w:szCs w:val="22"/>
        </w:rPr>
        <w:t xml:space="preserve">Borowiec N, Thaon M, Brancaccio L, Cailleret B, Ris N &amp; Vercken E (2018) Early population dynamics in classical biological control: Establishment of the exotic parasitoid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control of its target pest,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367-379.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Gerbaudo C &amp; Piazza E (2010)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An outline seven years after the first report in Piedmont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866</w:t>
      </w:r>
      <w:r>
        <w:rPr>
          <w:rFonts w:ascii="Calibri" w:hAnsi="Calibri" w:eastAsia="Calibri" w:cs="Calibri"/>
          <w:color w:val="000000"/>
          <w:sz w:val="22"/>
          <w:szCs w:val="22"/>
        </w:rPr>
        <w:t xml:space="preserve">, 341-348.</w:t>
      </w:r>
    </w:p>
    <w:p>
      <w:pPr>
        <w:widowControl w:val="on"/>
        <w:pBdr/>
        <w:spacing w:before="220" w:after="220" w:line="240" w:lineRule="auto"/>
        <w:ind w:left="0" w:right="0"/>
        <w:jc w:val="left"/>
      </w:pPr>
      <w:r>
        <w:rPr>
          <w:rFonts w:ascii="Calibri" w:hAnsi="Calibri" w:eastAsia="Calibri" w:cs="Calibri"/>
          <w:color w:val="000000"/>
          <w:sz w:val="22"/>
          <w:szCs w:val="22"/>
        </w:rPr>
        <w:t xml:space="preserve">Botta R, Sartor C, Marinoni DT, Quacchia A &amp; Alma A (2009) Differential gene expression in chestnut buds following infestation by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Acta Horticulturae </w:t>
      </w:r>
      <w:r>
        <w:rPr>
          <w:rFonts w:ascii="Calibri" w:hAnsi="Calibri" w:eastAsia="Calibri" w:cs="Calibri"/>
          <w:b/>
          <w:bCs/>
          <w:color w:val="000000"/>
          <w:sz w:val="22"/>
          <w:szCs w:val="22"/>
        </w:rPr>
        <w:t xml:space="preserve">844</w:t>
      </w:r>
      <w:r>
        <w:rPr>
          <w:rFonts w:ascii="Calibri" w:hAnsi="Calibri" w:eastAsia="Calibri" w:cs="Calibri"/>
          <w:color w:val="000000"/>
          <w:sz w:val="22"/>
          <w:szCs w:val="22"/>
        </w:rPr>
        <w:t xml:space="preserve">, 405-409.</w:t>
      </w:r>
    </w:p>
    <w:p>
      <w:pPr>
        <w:widowControl w:val="on"/>
        <w:pBdr/>
        <w:spacing w:before="220" w:after="220" w:line="240" w:lineRule="auto"/>
        <w:ind w:left="0" w:right="0"/>
        <w:jc w:val="left"/>
      </w:pPr>
      <w:r>
        <w:rPr>
          <w:rFonts w:ascii="Calibri" w:hAnsi="Calibri" w:eastAsia="Calibri" w:cs="Calibri"/>
          <w:color w:val="000000"/>
          <w:sz w:val="22"/>
          <w:szCs w:val="22"/>
        </w:rPr>
        <w:t xml:space="preserve">Budroni MA, Loru L, Pantaleoni RA &amp; Rustici M (2018) Effects of an asynchronous alien host on a native host-parasitoid system. </w:t>
      </w:r>
      <w:r>
        <w:rPr>
          <w:rFonts w:ascii="Calibri" w:hAnsi="Calibri" w:eastAsia="Calibri" w:cs="Calibri"/>
          <w:i/>
          <w:iCs/>
          <w:color w:val="000000"/>
          <w:sz w:val="22"/>
          <w:szCs w:val="22"/>
        </w:rPr>
        <w:t xml:space="preserve">Ecological Complexity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84-92.</w:t>
      </w:r>
    </w:p>
    <w:p>
      <w:pPr>
        <w:widowControl w:val="on"/>
        <w:pBdr/>
        <w:spacing w:before="220" w:after="220" w:line="240" w:lineRule="auto"/>
        <w:ind w:left="0" w:right="0"/>
        <w:jc w:val="left"/>
      </w:pPr>
      <w:r>
        <w:rPr>
          <w:rFonts w:ascii="Calibri" w:hAnsi="Calibri" w:eastAsia="Calibri" w:cs="Calibri"/>
          <w:color w:val="000000"/>
          <w:sz w:val="22"/>
          <w:szCs w:val="22"/>
        </w:rPr>
        <w:t xml:space="preserve">Buffington ML &amp; Morita SI (2009). Not all oak gall wasps gall oaks: The description of </w:t>
      </w:r>
      <w:r>
        <w:rPr>
          <w:rFonts w:ascii="Calibri" w:hAnsi="Calibri" w:eastAsia="Calibri" w:cs="Calibri"/>
          <w:i/>
          <w:iCs/>
          <w:color w:val="000000"/>
          <w:sz w:val="22"/>
          <w:szCs w:val="22"/>
        </w:rPr>
        <w:t xml:space="preserve">Dryocosmus rileypokei</w:t>
      </w:r>
      <w:r>
        <w:rPr>
          <w:rFonts w:ascii="Calibri" w:hAnsi="Calibri" w:eastAsia="Calibri" w:cs="Calibri"/>
          <w:color w:val="000000"/>
          <w:sz w:val="22"/>
          <w:szCs w:val="22"/>
        </w:rPr>
        <w:t xml:space="preserve">, a new, apostate species of Cynipini from California.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244-253.</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and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Sans-Miguel-Ayanz J, De Rigo D, Caudullo G, Durrant T and Mauri A (eds)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Publications Office of the European Union, Luxembourg, 78-79.</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WR &amp; Rieske LK (2007) Community associates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 Cynipidae), in Eastern North America.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236-244.</w:t>
      </w:r>
    </w:p>
    <w:p>
      <w:pPr>
        <w:widowControl w:val="on"/>
        <w:pBdr/>
        <w:spacing w:before="220" w:after="220" w:line="240" w:lineRule="auto"/>
        <w:ind w:left="0" w:right="0"/>
        <w:jc w:val="left"/>
      </w:pPr>
      <w:r>
        <w:rPr>
          <w:rFonts w:ascii="Calibri" w:hAnsi="Calibri" w:eastAsia="Calibri" w:cs="Calibri"/>
          <w:color w:val="000000"/>
          <w:sz w:val="22"/>
          <w:szCs w:val="22"/>
        </w:rPr>
        <w:t xml:space="preserve">Csoka G, Stone GN &amp; Melika G (2005) Biology, ecology and evolution of gall-inducing Cynipidae.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Raman A, Schaefer CW &amp; Withers TM (eds) </w:t>
      </w:r>
      <w:r>
        <w:rPr>
          <w:rFonts w:ascii="Calibri" w:hAnsi="Calibri" w:eastAsia="Calibri" w:cs="Calibri"/>
          <w:i/>
          <w:iCs/>
          <w:color w:val="000000"/>
          <w:sz w:val="22"/>
          <w:szCs w:val="22"/>
        </w:rPr>
        <w:t xml:space="preserve">Biology, ecology and evolution of gall-inducing arthropods</w:t>
      </w:r>
      <w:r>
        <w:rPr>
          <w:rFonts w:ascii="Calibri" w:hAnsi="Calibri" w:eastAsia="Calibri" w:cs="Calibri"/>
          <w:color w:val="000000"/>
          <w:sz w:val="22"/>
          <w:szCs w:val="22"/>
        </w:rPr>
        <w:t xml:space="preserve">. Science Publishers, Inc. Enfield, New Hampshire, USA, 569-636.</w:t>
      </w:r>
    </w:p>
    <w:p>
      <w:pPr>
        <w:widowControl w:val="on"/>
        <w:pBdr/>
        <w:spacing w:before="220" w:after="220" w:line="240" w:lineRule="auto"/>
        <w:ind w:left="0" w:right="0"/>
        <w:jc w:val="left"/>
      </w:pPr>
      <w:r>
        <w:rPr>
          <w:rFonts w:ascii="Calibri" w:hAnsi="Calibri" w:eastAsia="Calibri" w:cs="Calibri"/>
          <w:color w:val="000000"/>
          <w:sz w:val="22"/>
          <w:szCs w:val="22"/>
        </w:rPr>
        <w:t xml:space="preserve">Dini F, Sartor C &amp; Botta R (2012) Detection of a hypersensitive reaction in the chestnut hybrid 'bouche de betizac' infested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Plant Physiology and Biochemistry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(2010) Risk assessment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for the EU territories and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 1619, 114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assessment: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France. Available at </w:t>
      </w:r>
      <w:hyperlink r:id="rId277067ce62ef68f22" w:history="1">
        <w:r>
          <w:rPr>
            <w:rFonts w:ascii="Calibri" w:hAnsi="Calibri" w:eastAsia="Calibri" w:cs="Calibri"/>
            <w:color w:val="0000CC"/>
            <w:sz w:val="22"/>
            <w:szCs w:val="22"/>
            <w:u w:val="single"/>
          </w:rPr>
          <w:t xml:space="preserve">https://pra.eppo.int/pra/bceaf28c-05dc-4d49-9012-adc2d1f74df8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422-424.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8/4(1) Castanea.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47, 445-451. Available at </w:t>
      </w:r>
      <w:hyperlink r:id="rId514667ce62ef68ff5" w:history="1">
        <w:r>
          <w:rPr>
            <w:rFonts w:ascii="Calibri" w:hAnsi="Calibri" w:eastAsia="Calibri" w:cs="Calibri"/>
            <w:color w:val="0000CC"/>
            <w:sz w:val="22"/>
            <w:szCs w:val="22"/>
            <w:u w:val="single"/>
          </w:rPr>
          <w:t xml:space="preserve">https://gd.eppo.int/taxon/DRYCKU/documents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Fernandez-Conradi P, Borowiec N, Capdevielle X, Castagneyrol B, Maltoni A, Robin C, Selvi F, Van Halder I, Vetillard F &amp; Jactel H (2018) Plant neighbour identity and invasive pathogen infection affect associational resistance to an invasive gall wasp.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1459-1473.</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Nova LKH, Saladini MA &amp; Alma A (2017) Post-release evaluation of non-target effects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the biological control agent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445-456.</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Saladini MA &amp; Alma A (2019) Effectiveness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successful long-term control of the asian chestnut gall wasp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353-359.</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Gonella E, Ferrari E, Saladini MA, Picciau L, Tota F, Pontini M &amp; Alma A (2015) Novel insight in the life cycle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biocontrol agent of the chestnut gall wasp.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169-177.</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Bellosi B, Quacchia A &amp; Conedera M (2018a) Assessing the impact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the chestnut tree: Branch architecture matters.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189-202.</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Kast C, Kilchenmann V, Bieri K, Gehrig R, Pezzatti GB &amp; Conedera M (2018b) Impact of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on the chestnut component of honey in the southern swiss Alps.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43-52</w:t>
      </w:r>
    </w:p>
    <w:p>
      <w:pPr>
        <w:widowControl w:val="on"/>
        <w:pBdr/>
        <w:spacing w:before="220" w:after="220" w:line="240" w:lineRule="auto"/>
        <w:ind w:left="0" w:right="0"/>
        <w:jc w:val="left"/>
      </w:pPr>
      <w:r>
        <w:rPr>
          <w:rFonts w:ascii="Calibri" w:hAnsi="Calibri" w:eastAsia="Calibri" w:cs="Calibri"/>
          <w:color w:val="000000"/>
          <w:sz w:val="22"/>
          <w:szCs w:val="22"/>
        </w:rPr>
        <w:t xml:space="preserve">Gibbs M, Schonrogge K, Alma A, Melika G, Quacchia A, Stone GN &amp; Aebi A (2011)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viable management option for the biological control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527-538.</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Nieves-Aldrey JL &amp; Lombardero MJ (2021) Gall size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limits down-regulation by native parasitoids.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hyperlink r:id="rId732367ce62ef693f5" w:history="1">
        <w:r>
          <w:rPr>
            <w:rFonts w:ascii="Calibri" w:hAnsi="Calibri" w:eastAsia="Calibri" w:cs="Calibri"/>
            <w:color w:val="0000CC"/>
            <w:sz w:val="22"/>
            <w:szCs w:val="22"/>
            <w:u w:val="single"/>
          </w:rPr>
          <w:t xml:space="preserve">https://doi.org/10/1007/s10530-020-02427-x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Cabrero-Sanudo FJ, Polidori C, Gomez JF &amp; Nieves-Aldrey JL (2020a) Climate as a possible driver of gall morphology in the chestnut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across Spanish invaded areas.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Lombardero MJ, Martel J &amp; Alvarez-Alvarez P (2020b) Spatial propagation and patterns of abundance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throughout an invaded region.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hyperlink r:id="rId654367ce62ef694c5" w:history="1">
        <w:r>
          <w:rPr>
            <w:rFonts w:ascii="Calibri" w:hAnsi="Calibri" w:eastAsia="Calibri" w:cs="Calibri"/>
            <w:color w:val="0000CC"/>
            <w:sz w:val="22"/>
            <w:szCs w:val="22"/>
            <w:u w:val="single"/>
          </w:rPr>
          <w:t xml:space="preserve">https://doi.org/10.1111/jen.12836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Tramontini S &amp; Riolo F (2013) Modelling local and long-distance dispersal of invasive chestnut gall wasp in Europe.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Rieske LK (2014) Potential fecundity of a highly invasive gall 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E</w:t>
      </w:r>
      <w:r>
        <w:rPr>
          <w:rFonts w:ascii="Calibri" w:hAnsi="Calibri" w:eastAsia="Calibri" w:cs="Calibri"/>
          <w:i/>
          <w:iCs/>
          <w:color w:val="000000"/>
          <w:sz w:val="22"/>
          <w:szCs w:val="22"/>
        </w:rPr>
        <w:t xml:space="preserv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1053-1058.</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Santi F (2008)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Spreading in Italy and new records in Bologna province.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Hou HQ, Zhao GZ, Su CY &amp; Zhu DH (2020) </w:t>
      </w:r>
      <w:r>
        <w:rPr>
          <w:rFonts w:ascii="Calibri" w:hAnsi="Calibri" w:eastAsia="Calibri" w:cs="Calibri"/>
          <w:i/>
          <w:iCs/>
          <w:color w:val="000000"/>
          <w:sz w:val="22"/>
          <w:szCs w:val="22"/>
        </w:rPr>
        <w:t xml:space="preserve">Wolbachia </w:t>
      </w:r>
      <w:r>
        <w:rPr>
          <w:rFonts w:ascii="Calibri" w:hAnsi="Calibri" w:eastAsia="Calibri" w:cs="Calibri"/>
          <w:color w:val="000000"/>
          <w:sz w:val="22"/>
          <w:szCs w:val="22"/>
        </w:rPr>
        <w:t xml:space="preserve">prevalence patterns: Horizontal transmission, recombination, and multiple infections in chestnut gall wasp-parasitoid communities.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752-765.</w:t>
      </w:r>
    </w:p>
    <w:p>
      <w:pPr>
        <w:widowControl w:val="on"/>
        <w:pBdr/>
        <w:spacing w:before="220" w:after="220" w:line="240" w:lineRule="auto"/>
        <w:ind w:left="0" w:right="0"/>
        <w:jc w:val="left"/>
      </w:pPr>
      <w:r>
        <w:rPr>
          <w:rFonts w:ascii="Calibri" w:hAnsi="Calibri" w:eastAsia="Calibri" w:cs="Calibri"/>
          <w:color w:val="000000"/>
          <w:sz w:val="22"/>
          <w:szCs w:val="22"/>
        </w:rPr>
        <w:t xml:space="preserve">Jara-Chiquito JL, Askew RR &amp; Pujade-Villar J (2020) The invasive ACGW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in Spain: Native parasitoid recruitment and association with oak gall inducers in Catalonia.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178-186.</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&amp; Hijii N (1993) Optimal clutch size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Research in 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Kim CS, Park IK, Kim JK, Park YS, Shin SC, Chung YJ, Choi KS &amp; Jeon MJ (2005) Oviposition preferences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various chestnut varieties.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157-159.</w:t>
      </w:r>
    </w:p>
    <w:p>
      <w:pPr>
        <w:widowControl w:val="on"/>
        <w:pBdr/>
        <w:spacing w:before="220" w:after="220" w:line="240" w:lineRule="auto"/>
        <w:ind w:left="0" w:right="0"/>
        <w:jc w:val="left"/>
      </w:pPr>
      <w:r>
        <w:rPr>
          <w:rFonts w:ascii="Calibri" w:hAnsi="Calibri" w:eastAsia="Calibri" w:cs="Calibri"/>
          <w:color w:val="000000"/>
          <w:sz w:val="22"/>
          <w:szCs w:val="22"/>
        </w:rPr>
        <w:t xml:space="preserve">Kos K, Lackovic N, Melika G &amp; Matosevic D (2020) Diversity and surge in abundance of native parasitoid communities prior to the onset of </w:t>
      </w:r>
      <w:r>
        <w:rPr>
          <w:rFonts w:ascii="Calibri" w:hAnsi="Calibri" w:eastAsia="Calibri" w:cs="Calibri"/>
          <w:i/>
          <w:iCs/>
          <w:color w:val="000000"/>
          <w:sz w:val="22"/>
          <w:szCs w:val="22"/>
        </w:rPr>
        <w:t xml:space="preserve">Torymus sinensis </w:t>
      </w:r>
      <w:r>
        <w:rPr>
          <w:rFonts w:ascii="Calibri" w:hAnsi="Calibri" w:eastAsia="Calibri" w:cs="Calibri"/>
          <w:color w:val="000000"/>
          <w:sz w:val="22"/>
          <w:szCs w:val="22"/>
        </w:rPr>
        <w:t xml:space="preserve">on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Slovenia, Croatia and Hungary.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hyperlink r:id="rId326167ce62ef698a4" w:history="1">
        <w:r>
          <w:rPr>
            <w:rFonts w:ascii="Calibri" w:hAnsi="Calibri" w:eastAsia="Calibri" w:cs="Calibri"/>
            <w:color w:val="0000CC"/>
            <w:sz w:val="22"/>
            <w:szCs w:val="22"/>
            <w:u w:val="single"/>
          </w:rPr>
          <w:t xml:space="preserve">https://doi.org/10.1007/s11676-020-01197-5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Maltoni A, Mariotti B, Jacobs DF &amp; Tani A (2012) Pruning methods to restore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stands attacked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869-885.</w:t>
      </w:r>
    </w:p>
    <w:p>
      <w:pPr>
        <w:widowControl w:val="on"/>
        <w:pBdr/>
        <w:spacing w:before="220" w:after="220" w:line="240" w:lineRule="auto"/>
        <w:ind w:left="0" w:right="0"/>
        <w:jc w:val="left"/>
      </w:pPr>
      <w:r>
        <w:rPr>
          <w:rFonts w:ascii="Calibri" w:hAnsi="Calibri" w:eastAsia="Calibri" w:cs="Calibri"/>
          <w:color w:val="000000"/>
          <w:sz w:val="22"/>
          <w:szCs w:val="22"/>
        </w:rPr>
        <w:t xml:space="preserve">Matosevic D &amp; Melika G (2013) Recruitment of native parasitoids to a new invasive host: First results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parasitoid assemblage in Croatia.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231-238.</w:t>
      </w:r>
    </w:p>
    <w:p>
      <w:pPr>
        <w:widowControl w:val="on"/>
        <w:pBdr/>
        <w:spacing w:before="220" w:after="220" w:line="240" w:lineRule="auto"/>
        <w:ind w:left="0" w:right="0"/>
        <w:jc w:val="left"/>
      </w:pPr>
      <w:r>
        <w:rPr>
          <w:rFonts w:ascii="Calibri" w:hAnsi="Calibri" w:eastAsia="Calibri" w:cs="Calibri"/>
          <w:color w:val="000000"/>
          <w:sz w:val="22"/>
          <w:szCs w:val="22"/>
        </w:rPr>
        <w:t xml:space="preserve">Moriya S, Shiga M &amp; Adachi I (2003) Classical biological control of the chestnut gall wasp in Japan.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international symposium on biological control of arthropods. USDA Forest Service, Washington, 407-415.</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Umeya K &amp; Oho N (1977) Preliminary introduction and release of a parasitoid (Chalcidoidea: Torymidae) of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from China.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197-203.</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Ao HB &amp; Chang CH (1980) Natural enemies of the chestnut gall wasp in Hopei Province, China (Hymenoptera: Chalcidoidea).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184-186. </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Hiramatsu T &amp; Maeda M (1994) Parasitoid complexes of the chestnut gall wasp (Hymenoptera: Cynipidae) in two localities before introduction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sinensis</w:t>
      </w:r>
      <w:r>
        <w:rPr>
          <w:rFonts w:ascii="Calibri" w:hAnsi="Calibri" w:eastAsia="Calibri" w:cs="Calibri"/>
          <w:color w:val="000000"/>
          <w:sz w:val="22"/>
          <w:szCs w:val="22"/>
        </w:rPr>
        <w:t xml:space="preserve"> (Hymenoptera: Torymidae), with special reference to prediction of results after release of the parasitoid.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29-41.</w:t>
      </w:r>
    </w:p>
    <w:p>
      <w:pPr>
        <w:widowControl w:val="on"/>
        <w:pBdr/>
        <w:spacing w:before="220" w:after="220" w:line="240" w:lineRule="auto"/>
        <w:ind w:left="0" w:right="0"/>
        <w:jc w:val="left"/>
      </w:pPr>
      <w:r>
        <w:rPr>
          <w:rFonts w:ascii="Calibri" w:hAnsi="Calibri" w:eastAsia="Calibri" w:cs="Calibri"/>
          <w:color w:val="000000"/>
          <w:sz w:val="22"/>
          <w:szCs w:val="22"/>
        </w:rPr>
        <w:t xml:space="preserve">Muru D, Borowiec N, Thaon M, Ris N &amp; Vercken E (2020) The open bar is closed: restructuration of a native parasitoid community following successful control of an invasive pest. </w:t>
      </w:r>
      <w:r>
        <w:rPr>
          <w:rFonts w:ascii="Calibri" w:hAnsi="Calibri" w:eastAsia="Calibri" w:cs="Calibri"/>
          <w:i/>
          <w:iCs/>
          <w:color w:val="000000"/>
          <w:sz w:val="22"/>
          <w:szCs w:val="22"/>
        </w:rPr>
        <w:t xml:space="preserve">PCI Zoology</w:t>
      </w:r>
      <w:r>
        <w:rPr>
          <w:rFonts w:ascii="Calibri" w:hAnsi="Calibri" w:eastAsia="Calibri" w:cs="Calibri"/>
          <w:color w:val="000000"/>
          <w:sz w:val="22"/>
          <w:szCs w:val="22"/>
        </w:rPr>
        <w:t xml:space="preserve">. </w:t>
      </w:r>
      <w:hyperlink r:id="rId472667ce62ef69cab" w:history="1">
        <w:r>
          <w:rPr>
            <w:rFonts w:ascii="Calibri" w:hAnsi="Calibri" w:eastAsia="Calibri" w:cs="Calibri"/>
            <w:color w:val="0000CC"/>
            <w:sz w:val="22"/>
            <w:szCs w:val="22"/>
            <w:u w:val="single"/>
          </w:rPr>
          <w:t xml:space="preserve">http://dx.doi.org/10.1101/2019.12.20.884908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Kondo M, Ito Y, Miyashita K &amp; Nakamura K (1964) Population dynamics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1. Description of the survey stations and the life histories of the gall-wasp and its parasites.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149-158</w:t>
      </w:r>
    </w:p>
    <w:p>
      <w:pPr>
        <w:widowControl w:val="on"/>
        <w:pBdr/>
        <w:spacing w:before="220" w:after="220" w:line="240" w:lineRule="auto"/>
        <w:ind w:left="0" w:right="0"/>
        <w:jc w:val="left"/>
      </w:pPr>
      <w:r>
        <w:rPr>
          <w:rFonts w:ascii="Calibri" w:hAnsi="Calibri" w:eastAsia="Calibri" w:cs="Calibri"/>
          <w:color w:val="000000"/>
          <w:sz w:val="22"/>
          <w:szCs w:val="22"/>
        </w:rPr>
        <w:t xml:space="preserve">Nohara K (1956) Considerations on the reproductive capacity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Sci. Bull. Fac. Agric. Kyushu Univ</w:t>
      </w:r>
      <w:r>
        <w:rPr>
          <w:rFonts w:ascii="Calibri" w:hAnsi="Calibri" w:eastAsia="Calibri" w:cs="Calibri"/>
          <w:color w:val="000000"/>
          <w:sz w:val="22"/>
          <w:szCs w:val="22"/>
        </w:rPr>
        <w:t xml:space="preserve">. 15, 441-446.</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(1980)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(Hymenoptera, Cynipidae) - a preliminary study on trend of adult emergence and some other ecological aspects related to the final stage of its life-cycle.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96-105.</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(1989)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analyses of records on cell contents inside galls and on emergence of wasps and parasitoids outside galls.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Panzavolta T, Croci F, Bracalini M, Melika G, Benedettelli S, Florenzano GT &amp; Tiberi R (2018) Population dynamics of native parasitoids associated with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https://doi.org/10.1155/2018/8078049 </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(1981) Asian chestnut gall wasp in America.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Amercian Chestnut Cooperator’s meeting. US Forest Service, Broomall, PA, 14.</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Jaynes RA &amp; Kays SJ (1983) Chinese chestnut production in the United States: Practice, problems, and possible solutions. </w:t>
      </w:r>
      <w:r>
        <w:rPr>
          <w:rFonts w:ascii="Calibri" w:hAnsi="Calibri" w:eastAsia="Calibri" w:cs="Calibri"/>
          <w:i/>
          <w:iCs/>
          <w:color w:val="000000"/>
          <w:sz w:val="22"/>
          <w:szCs w:val="22"/>
        </w:rPr>
        <w:t xml:space="preserve">Economic Botany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187-200.</w:t>
      </w:r>
    </w:p>
    <w:p>
      <w:pPr>
        <w:widowControl w:val="on"/>
        <w:pBdr/>
        <w:spacing w:before="220" w:after="220" w:line="240" w:lineRule="auto"/>
        <w:ind w:left="0" w:right="0"/>
        <w:jc w:val="left"/>
      </w:pPr>
      <w:r>
        <w:rPr>
          <w:rFonts w:ascii="Calibri" w:hAnsi="Calibri" w:eastAsia="Calibri" w:cs="Calibri"/>
          <w:color w:val="000000"/>
          <w:sz w:val="22"/>
          <w:szCs w:val="22"/>
        </w:rPr>
        <w:t xml:space="preserve">Pogolotti C, Cuesta-Porta V, Pujade-Villar J &amp; Ferracini C (2019) Seasonal flight activity and genetic relatedness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in Italy.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Quacchia A, Ferracini C, Nicholls JA, Piazza E, Saladini MA, Tota F, Melika G &amp; Alma A (2013) Chalcid parasitoid community associated with the invading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north-western Italy.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114-123.</w:t>
      </w:r>
    </w:p>
    <w:p>
      <w:pPr>
        <w:widowControl w:val="on"/>
        <w:pBdr/>
        <w:spacing w:before="220" w:after="220" w:line="240" w:lineRule="auto"/>
        <w:ind w:left="0" w:right="0"/>
        <w:jc w:val="left"/>
      </w:pPr>
      <w:r>
        <w:rPr>
          <w:rFonts w:ascii="Calibri" w:hAnsi="Calibri" w:eastAsia="Calibri" w:cs="Calibri"/>
          <w:color w:val="000000"/>
          <w:sz w:val="22"/>
          <w:szCs w:val="22"/>
        </w:rPr>
        <w:t xml:space="preserve">Reale L, Tedeschini E, Rondoni G, Ricci C, Bin F, Frenguelli G &amp; Ferranti F (2016) Histological investigation on gall development induced by a worldwide invasive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(2007) Success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chestnut in the USA: a historical account.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172-174.</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Dini F, Marinoni DT, Mellano MG, Beccaro GL, Alma A, Quacchia A &amp; Botta R (2015) Impact of the Asian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on cultivated chestnut: Yield loss and cultivar susceptibility.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197</w:t>
      </w:r>
      <w:r>
        <w:rPr>
          <w:rFonts w:ascii="Calibri" w:hAnsi="Calibri" w:eastAsia="Calibri" w:cs="Calibri"/>
          <w:color w:val="000000"/>
          <w:sz w:val="22"/>
          <w:szCs w:val="22"/>
        </w:rPr>
        <w:t xml:space="preserve">,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Marinoni DT, Quacchia A &amp; Botta R (2012) Quick detection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in chestnut dormant buds by nested pcr.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102,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Shimura I (1972) Studies on the breeding of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II. Parasitic variation in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Bulletin of the Horticultural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Stone GN, Schonrogge K, Atkinson RJ, Bellido D &amp; Pujade-Villar J (2002) The population biology of oak gall wasps (Hymenoptera : Cynipidae).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47, 633-668.</w:t>
      </w:r>
    </w:p>
    <w:p>
      <w:pPr>
        <w:widowControl w:val="on"/>
        <w:pBdr/>
        <w:spacing w:before="220" w:after="220" w:line="240" w:lineRule="auto"/>
        <w:ind w:left="0" w:right="0"/>
        <w:jc w:val="left"/>
      </w:pPr>
      <w:r>
        <w:rPr>
          <w:rFonts w:ascii="Calibri" w:hAnsi="Calibri" w:eastAsia="Calibri" w:cs="Calibri"/>
          <w:color w:val="000000"/>
          <w:sz w:val="22"/>
          <w:szCs w:val="22"/>
        </w:rPr>
        <w:t xml:space="preserve">Tokuhisa E (1981) Number of eggs deposited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w:t>
      </w:r>
      <w:r>
        <w:rPr>
          <w:rFonts w:ascii="Calibri" w:hAnsi="Calibri" w:eastAsia="Calibri" w:cs="Calibri"/>
          <w:i/>
          <w:iCs/>
          <w:color w:val="000000"/>
          <w:sz w:val="22"/>
          <w:szCs w:val="22"/>
        </w:rPr>
        <w:t xml:space="preserve">Proc. Assoc. Plant. Prot.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154-156.</w:t>
      </w:r>
    </w:p>
    <w:p>
      <w:pPr>
        <w:widowControl w:val="on"/>
        <w:pBdr/>
        <w:spacing w:before="220" w:after="220" w:line="240" w:lineRule="auto"/>
        <w:ind w:left="0" w:right="0"/>
        <w:jc w:val="left"/>
      </w:pPr>
      <w:r>
        <w:rPr>
          <w:rFonts w:ascii="Calibri" w:hAnsi="Calibri" w:eastAsia="Calibri" w:cs="Calibri"/>
          <w:color w:val="000000"/>
          <w:sz w:val="22"/>
          <w:szCs w:val="22"/>
        </w:rPr>
        <w:t xml:space="preserve">Ugolini F, Massetti L, Pedrazzoli F, Tognetti R, Vecchione A, Zulini L &amp; Maresi G (2014) Ecophysiological responses and vulnerability to other pathologies in european chestnut coppices, heavily infested by the asian chestnut gall wasp.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314</w:t>
      </w:r>
      <w:r>
        <w:rPr>
          <w:rFonts w:ascii="Calibri" w:hAnsi="Calibri" w:eastAsia="Calibri" w:cs="Calibri"/>
          <w:color w:val="000000"/>
          <w:sz w:val="22"/>
          <w:szCs w:val="22"/>
        </w:rPr>
        <w:t xml:space="preserve">, 38-49.</w:t>
      </w:r>
    </w:p>
    <w:p>
      <w:pPr>
        <w:widowControl w:val="on"/>
        <w:pBdr/>
        <w:spacing w:before="220" w:after="220" w:line="240" w:lineRule="auto"/>
        <w:ind w:left="0" w:right="0"/>
        <w:jc w:val="left"/>
      </w:pPr>
      <w:r>
        <w:rPr>
          <w:rFonts w:ascii="Calibri" w:hAnsi="Calibri" w:eastAsia="Calibri" w:cs="Calibri"/>
          <w:color w:val="000000"/>
          <w:sz w:val="22"/>
          <w:szCs w:val="22"/>
        </w:rPr>
        <w:t xml:space="preserve">Viciriuc IM, Thaon M, Moriya S, Warot S, Zhang J, Aebi A, Ris N, Fusu L &amp; Borowiec N (in press) Contribution of the integrative taxonomy to tracking past and recent interspecific hybridizations between the biological control agent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its related taxa. </w:t>
      </w:r>
      <w:r>
        <w:rPr>
          <w:rFonts w:ascii="Calibri" w:hAnsi="Calibri" w:eastAsia="Calibri" w:cs="Calibri"/>
          <w:i/>
          <w:iCs/>
          <w:color w:val="000000"/>
          <w:sz w:val="22"/>
          <w:szCs w:val="22"/>
        </w:rPr>
        <w:t xml:space="preserve">Systematic Entomology</w:t>
      </w:r>
    </w:p>
    <w:p>
      <w:pPr>
        <w:widowControl w:val="on"/>
        <w:pBdr/>
        <w:spacing w:before="220" w:after="220" w:line="240" w:lineRule="auto"/>
        <w:ind w:left="0" w:right="0"/>
        <w:jc w:val="left"/>
      </w:pPr>
      <w:r>
        <w:rPr>
          <w:rFonts w:ascii="Calibri" w:hAnsi="Calibri" w:eastAsia="Calibri" w:cs="Calibri"/>
          <w:color w:val="000000"/>
          <w:sz w:val="22"/>
          <w:szCs w:val="22"/>
        </w:rPr>
        <w:t xml:space="preserve">Viggiani G &amp; Nugnes F (2010) Description of the larval stages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with notes on their phenology.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Warmund MR (2014) Disinfestation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scion wood.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Double ML &amp; MacDonald WL (eds). Vth international chestnut symposium, 243-247.</w:t>
      </w:r>
    </w:p>
    <w:p>
      <w:pPr>
        <w:widowControl w:val="on"/>
        <w:pBdr/>
        <w:spacing w:before="220" w:after="220" w:line="240" w:lineRule="auto"/>
        <w:ind w:left="0" w:right="0"/>
        <w:jc w:val="left"/>
      </w:pPr>
      <w:r>
        <w:rPr>
          <w:rFonts w:ascii="Calibri" w:hAnsi="Calibri" w:eastAsia="Calibri" w:cs="Calibri"/>
          <w:color w:val="000000"/>
          <w:sz w:val="22"/>
          <w:szCs w:val="22"/>
        </w:rPr>
        <w:t xml:space="preserve">Yara K (2004) Relationship between the introduced and indigenous parasitoids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(Hymenoptera : Torymidae) as inferred from mt-DNA (COI) sequences.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(1951) A new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injurious to chestnut trees in Japan (Hym., Cynipidae).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Kamijo K (1979) Chalcidoid parasites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in Japan, with descriptions of five new species (Hymenoptera).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93-111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ZY, Tarcali G, Radocz L, Feng YQ &amp; Shen YY (2009)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in China and in Hungary.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Zhu DH, He YY, Fan YS, Ma MY &amp; Peng DL (2007) Negative evidence of parthenogenesis induction by Wolbachia in a gallwasp species,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279-284.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 Borowiec from the National Research Institute for Agriculture, Food and Environment (INRAE,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datasheets on pests recommended for regulation. Available online. </w:t>
      </w:r>
      <w:hyperlink r:id="rId488667ce62ef6a8d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Dryocosmus kuriphilu</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422-424. </w:t>
      </w:r>
      <w:hyperlink r:id="rId985367ce62ef6a9ac" w:history="1">
        <w:r>
          <w:rPr>
            <w:rFonts w:ascii="Calibri" w:hAnsi="Calibri" w:eastAsia="Calibri" w:cs="Calibri"/>
            <w:color w:val="0000CC"/>
            <w:sz w:val="22"/>
            <w:szCs w:val="22"/>
            <w:u w:val="single"/>
          </w:rPr>
          <w:t xml:space="preserve">https://doi.org/10.1111/j.1365-2338.2005.00849.x</w:t>
        </w:r>
      </w:hyperlink>
      <w:r>
        <w:rPr>
          <w:rFonts w:ascii="Calibri" w:hAnsi="Calibri" w:eastAsia="Calibri" w:cs="Calibri"/>
          <w:color w:val="000000"/>
          <w:sz w:val="22"/>
          <w:szCs w:val="22"/>
        </w:rPr>
        <w:t xml:space="preserve"> </w:t>
      </w:r>
    </w:p>
    <w:p>
      <w:r>
        <w:drawing>
          <wp:inline distT="0" distB="0" distL="0" distR="0">
            <wp:extent cx="1800000" cy="604800"/>
            <wp:docPr id="70873670" name="name675967ce62ef6aa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6767ce62ef6aa2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244991">
    <w:multiLevelType w:val="hybridMultilevel"/>
    <w:lvl w:ilvl="0" w:tplc="66500868">
      <w:start w:val="1"/>
      <w:numFmt w:val="decimal"/>
      <w:lvlText w:val="%1."/>
      <w:lvlJc w:val="left"/>
      <w:pPr>
        <w:ind w:left="720" w:hanging="360"/>
      </w:pPr>
    </w:lvl>
    <w:lvl w:ilvl="1" w:tplc="66500868" w:tentative="1">
      <w:start w:val="1"/>
      <w:numFmt w:val="lowerLetter"/>
      <w:lvlText w:val="%2."/>
      <w:lvlJc w:val="left"/>
      <w:pPr>
        <w:ind w:left="1440" w:hanging="360"/>
      </w:pPr>
    </w:lvl>
    <w:lvl w:ilvl="2" w:tplc="66500868" w:tentative="1">
      <w:start w:val="1"/>
      <w:numFmt w:val="lowerRoman"/>
      <w:lvlText w:val="%3."/>
      <w:lvlJc w:val="right"/>
      <w:pPr>
        <w:ind w:left="2160" w:hanging="180"/>
      </w:pPr>
    </w:lvl>
    <w:lvl w:ilvl="3" w:tplc="66500868" w:tentative="1">
      <w:start w:val="1"/>
      <w:numFmt w:val="decimal"/>
      <w:lvlText w:val="%4."/>
      <w:lvlJc w:val="left"/>
      <w:pPr>
        <w:ind w:left="2880" w:hanging="360"/>
      </w:pPr>
    </w:lvl>
    <w:lvl w:ilvl="4" w:tplc="66500868" w:tentative="1">
      <w:start w:val="1"/>
      <w:numFmt w:val="lowerLetter"/>
      <w:lvlText w:val="%5."/>
      <w:lvlJc w:val="left"/>
      <w:pPr>
        <w:ind w:left="3600" w:hanging="360"/>
      </w:pPr>
    </w:lvl>
    <w:lvl w:ilvl="5" w:tplc="66500868" w:tentative="1">
      <w:start w:val="1"/>
      <w:numFmt w:val="lowerRoman"/>
      <w:lvlText w:val="%6."/>
      <w:lvlJc w:val="right"/>
      <w:pPr>
        <w:ind w:left="4320" w:hanging="180"/>
      </w:pPr>
    </w:lvl>
    <w:lvl w:ilvl="6" w:tplc="66500868" w:tentative="1">
      <w:start w:val="1"/>
      <w:numFmt w:val="decimal"/>
      <w:lvlText w:val="%7."/>
      <w:lvlJc w:val="left"/>
      <w:pPr>
        <w:ind w:left="5040" w:hanging="360"/>
      </w:pPr>
    </w:lvl>
    <w:lvl w:ilvl="7" w:tplc="66500868" w:tentative="1">
      <w:start w:val="1"/>
      <w:numFmt w:val="lowerLetter"/>
      <w:lvlText w:val="%8."/>
      <w:lvlJc w:val="left"/>
      <w:pPr>
        <w:ind w:left="5760" w:hanging="360"/>
      </w:pPr>
    </w:lvl>
    <w:lvl w:ilvl="8" w:tplc="66500868" w:tentative="1">
      <w:start w:val="1"/>
      <w:numFmt w:val="lowerRoman"/>
      <w:lvlText w:val="%9."/>
      <w:lvlJc w:val="right"/>
      <w:pPr>
        <w:ind w:left="6480" w:hanging="180"/>
      </w:pPr>
    </w:lvl>
  </w:abstractNum>
  <w:abstractNum w:abstractNumId="96244990">
    <w:multiLevelType w:val="hybridMultilevel"/>
    <w:lvl w:ilvl="0" w:tplc="821358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244990">
    <w:abstractNumId w:val="96244990"/>
  </w:num>
  <w:num w:numId="96244991">
    <w:abstractNumId w:val="962449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3787693" Type="http://schemas.microsoft.com/office/2011/relationships/commentsExtended" Target="commentsExtended.xml"/><Relationship Id="rId400632683" Type="http://schemas.microsoft.com/office/2011/relationships/people" Target="people.xml"/><Relationship Id="rId955367ce62ef65162" Type="http://schemas.openxmlformats.org/officeDocument/2006/relationships/hyperlink" Target="https://gd.eppo.int/taxon/DRYCKU/" TargetMode="External"/><Relationship Id="rId179267ce62ef651cd" Type="http://schemas.openxmlformats.org/officeDocument/2006/relationships/hyperlink" Target="https://gd.eppo.int/taxon/DRYCKU/categorization" TargetMode="External"/><Relationship Id="rId397667ce62ef65b52" Type="http://schemas.openxmlformats.org/officeDocument/2006/relationships/hyperlink" Target="https://gd.eppo.int/taxon/DRYCKU/photos" TargetMode="External"/><Relationship Id="rId277067ce62ef68f22" Type="http://schemas.openxmlformats.org/officeDocument/2006/relationships/hyperlink" Target="https://pra.eppo.int/pra/bceaf28c-05dc-4d49-9012-adc2d1f74df8" TargetMode="External"/><Relationship Id="rId514667ce62ef68ff5" Type="http://schemas.openxmlformats.org/officeDocument/2006/relationships/hyperlink" Target="https://gd.eppo.int/taxon/DRYCKU/documents" TargetMode="External"/><Relationship Id="rId732367ce62ef693f5" Type="http://schemas.openxmlformats.org/officeDocument/2006/relationships/hyperlink" Target="https://doi.org/10/1007/s10530-020-02427-x" TargetMode="External"/><Relationship Id="rId654367ce62ef694c5" Type="http://schemas.openxmlformats.org/officeDocument/2006/relationships/hyperlink" Target="https://doi.org/10.1111/jen.12836" TargetMode="External"/><Relationship Id="rId326167ce62ef698a4" Type="http://schemas.openxmlformats.org/officeDocument/2006/relationships/hyperlink" Target="http://Acs%20Z,%20Melika%20G,%20Penzes%20Z,%20Pujade-Villar%20J%20&amp;%20Stone%20GN%20(2007)%20The%20phylogenetic%20relationships%20between%20Dryocosmus,%20Chilaspis%20and%20allied%20genera%20of%20oak%20gallwasps%20(Hymenoptera,%20Cynipidae%20%3A%20Cynipini).%20Systematic%20Entomology%2032,%2070-80.%20Aebi%20A,%20Schonrogge%20K,%20Melika%20G,%20Quacchia%20A,%20Alma%20A,%20&amp;%20Stone%20GN%20(2007)%20Native%20and%20introduced%20parasitoids%20attacking%20the%20invasive%20chestnut%20gall%20wasp%20Dryocosmus%20kuriphilus.%20EPPO%20Bulletin%2037,%20166-171.%20Avtzis%20DN,%20Melika%20G,%20Matosevic%20D%20&amp;%20Coyle%20DR%20(2019)%20The%20asian%20chestnut%20gall%20wasp%20Dryocosmus%20kuriphilus%3A%20A%20global%20invader%20and%20a%20successful%20case%20of%20classical%20biological%20control.%20Journal%20of%20Pest%20Science%2092,%20107-115.%20Battisti%20A,%20Benvegnu%20I,%20Colombari%20F%20&amp;%20Haack%20RA%20(2014)%20Invasion%20by%20the%20chestnut%20gall%20wasp%20in%20italy%20causes%20significant%20yield%20loss%20in%20Castanea%20sativa%20nut%20production.%20Agricultural%20and%20Forest%20Entomology%2016,%2075-79.%20Bernardo%20U,%20Iodice%20L,%20Sasso%20R,%20Tutore%20VA,%20Cascone%20P%20&amp;%20Guerrieri%20E%20(2013)%20Biology%20and%20monitoring%20of%20Dryocosmus%20kuriphilus%20on%20Castanea%20sativa%20in%20southern%20Italy.%20Agricultural%20and%20Forest%20Entomology%2015,%2065-76.%20Breisch%20H%20&amp;%20Streito%20JC%20(2004)%20Le%20cynips%20du%20ch%C3%A2taignier%20%3A%20un%20nouveau%20fl%C3%A9au%20pour%20l%E2%80%99Europe.%20Infos%20CTIFL%20204,%2034-37.%20Brussino%20G,%20Bosio%20G,%20Baudino%20M,%20Giordano%20R,%20Ramello%20F%20&amp;%20Melika%20G%20(2002)%20Dangerous%20exotic%20insect%20for%20the%20European%20chestnut.%20Informatore%20Agrario%2058,%2059-61.%20Bonsignore%20CP,%20Vono%20G%20&amp;%20Bernardo%20U%20(2019)%20Environmental%20thermal%20levels%20affect%20the%20phenological%20relationships%20between%20the%20chestnut%20gall%20wasp%20and%20its%20parasitoids.%20Physiological%20Entomology%2044,%2087-98.%20Borowiec%20N,%20Thaon%20M,%20Brancaccio%20L,%20Cailleret%20B,%20Ris%20N%20&amp;%20Vercken%20E%20(2018)%20Early%20population%20dynamics%20in%20classical%20biological%20control%3A%20Establishment%20of%20the%20exotic%20parasitoid%20Torymus%20sinensis%20and%20control%20of%20its%20target%20pest,%20the%20chestnut%20gall%20wasp%20Dryocosmus%20kuriphilus,%20in%20France.%20Entomologia%20Experimentalis%20et%20Applicata%20166,%20367-379.%20Bosio%20G,%20Gerbaudo%20C%20&amp;%20Piazza%20E%20(2010)%20Dryocosmus%20kuriphilus%20Yasumatsu%3A%20An%20outline%20seven%20years%20after%20the%20first%20report%20in%20Piedmont%20(Italy).%20Acta%20Horticulturae%20866,%20341-348.%20Botta%20R,%20Sartor%20C,%20Marinoni%20DT,%20Quacchia%20A%20&amp;%20Alma%20A%20(2009)%20Differential%20gene%20expression%20in%20chestnut%20buds%20following%20infestation%20by%20gall-wasp%20(Dryocosmus%20kuriphilus%20Yasumatsu,%20Hymenoptera%3A%20Cynipidae).%20Acta%20Horticulturae%20844,%20405-409.%20Budroni%20MA,%20Loru%20L,%20Pantaleoni%20RA%20&amp;%20Rustici%20M%20(2018)%20Effects%20of%20an%20asynchronous%20alien%20host%20on%20a%20native%20host-parasitoid%20system.%20Ecological%20Complexity%2033,%2084-92.%20Buffington%20ML%20&amp;%20Morita%20SI%20(2009).%20Not%20all%20oak%20gall%20wasps%20gall%20oaks%3A%20The%20description%20of%20Dryocosmus%20rileypokei,%20a%20new,%20apostate%20species%20of%20Cynipini%20from%20California.%20Proceedings%20of%20the%20Entomological%20Society%20of%20Washington%20111,%20244-253.%20Conedera%20M,%20Tinner%20W,%20Krebs%20P,%20De%20Rigo%20D%20and%20Caudullo%20G%20(2016)%20Castanea%20sativa%20in%20Europe%3A%20distribution,%20habitat,%20usage%20and%20threats.%20In%3A%20Sans-Miguel-Ayanz%20J,%20De%20Rigo%20D,%20Caudullo%20G,%20Durrant%20T%20and%20Mauri%20A%20(eds)%20European%20Atlas%20of%20Forest%20Tree%20Species.%20Publications%20Office%20of%20the%20European%20Union,%20Luxembourg,%2078-79.%20Cooper%20WR%20&amp;%20Rieske%20LK%20(2007)%20Community%20associates%20of%20an%20exotic%20gallmaker,%20Dryocosmus%20kuriphilus%20(Hymenoptera%20%3A%20Cynipidae),%20in%20Eastern%20North%20America.%20Annals%20of%20the%20Entomological%20Society%20of%20America%20100,%20236-244.%20Csoka%20G,%20Stone%20GN%20&amp;%20Melika%20G%20(2005)%20Biology,%20ecology%20and%20evolution%20of%20gall-inducing%20Cynipidae.%20In%3A%20Raman%20A.,%20Schaefer%20C.W.%20&amp;%20Withers%20T.M.%20(eds)%20Biology,%20ecology%20and%20evolution%20of%20gall-inducing%20arthropods.%20Science%20Publishers,%20Inc.%20Enfield,%20New%20Hampshire,%20USA,%20569-636.%20Dini%20F,%20Sartor%20C%20&amp;%20Botta%20R%20(2012)%20Detection%20of%20a%20hypersensitive%20reaction%20in%20the%20chestnut%20hybrid%20'bouche%20de%20betizac'%20infested%20by%20Dryocosmus%20kuriphilus%20Yasumatsu.%20Plant%20Physiology%20and%20Biochemistry%2060,%2067-73.%20EFSA%20(2010)%20Risk%20assessment%20of%20the%20oriental%20chestnut%20gall%20wasp,%20Dryocosmus%20kuriphilus%20for%20the%20EU%20territories%20and%20identification%20and%20evaluation%20of%20risk%20management%20options.%20EFSA%20Journal%208,%201619,%20114%20pp.%20EPPO%20(2003)%20Report%20of%20a%20pest%20risk%20assessment%3A%20Dryocosmus%20kuriphilus.%20EPPO,%20France.%20Available%20at%20https%3A//pra.eppo.int/pra/bceaf28c-05dc-4d49-9012-adc2d1f74df8%20EPPO%20(2005)%20Data%20sheets%20on%20quarantine%20pests%20%E2%80%93%20Dryocosmus%20kuriphilus.%20EPPO%20Bulletin%2035,%20422-424.%20EPPO%20(2017)%20EPPO%20Standard%20PM%208/4(1)%20Castanea.%20Commodity-specific%20phytosanitary%20measures.%20EPPO%20Bulletin%2047,%20445-451.%20Available%20at%20https%3A//gd.eppo.int/taxon/DRYCKU/documents%20Fernandez-Conradi%20P,%20Borowiec%20N,%20Capdevielle%20X,%20Castagneyrol%20B,%20Maltoni%20A,%20Robin%20C,%20Selvi%20F,%20Van%20Halder%20I,%20Vetillard%20F%20&amp;%20Jactel%20H%20(2018)%20Plant%20neighbour%20identity%20and%20invasive%20pathogen%20infection%20affect%20associational%20resistance%20to%20an%20invasive%20gall%20wasp.%20Biological%20Invasions%2020,%201459-1473.%20Ferracini%20C,%20Ferrari%20E,%20Pontini%20M,%20Nova%20LKH,%20Saladini%20MA%20&amp;%20Alma%20A%20(2017)%20Post-release%20evaluation%20of%20non-target%20effects%20of%20Torymus%20sinensis,%20the%20biological%20control%20agent%20of%20Dryocosmus%20kuriphilus%20in%20Italy.%20Biocontrol%2062,%20445-456.%20Ferracini%20C,%20Ferrari%20E,%20Pontini%20M,%20Saladini%20MA%20&amp;%20Alma%20A%20(2019)%20Effectiveness%20of%20Torymus%20sinensis%3A%20A%20successful%20long-term%20control%20of%20the%20asian%20chestnut%20gall%20wasp%20in%20Italy.%20Journal%20of%20Pest%20Science%2092,%20353-359.%20Ferracini%20C,%20Gonella%20E,%20Ferrari%20E,%20Saladini%20MA,%20Picciau%20L,%20Tota%20F,%20Pontini%20M%20&amp;%20Alma%20A%20(2015)%20Novel%20insight%20in%20the%20life%20cycle%20of%20Torymus%20sinensis,%20biocontrol%20agent%20of%20the%20chestnut%20gall%20wasp.%20Biocontrol%2060,%20169-177.%20Gehring%20E,%20Bellosi%20B,%20Quacchia%20A%20&amp;%20Conedera%20M%20(2018a)%20Assessing%20the%20impact%20of%20Dryocosmus%20kuriphilus%20on%20the%20chestnut%20tree%3A%20Branch%20architecture%20matters.%20Journal%20of%20Pest%20Science%2091,%20189-202.%20Gehring%20E,%20Kast%20C,%20Kilchenmann%20V,%20Bieri%20K,%20Gehrig%20R,%20Pezzatti%20GB%20&amp;%20Conedera%20M%20(2018b)%20Impact%20of%20the%20asian%20chestnut%20gall%20wasp,%20Dryocosmus%20kuriphilus%20(Hymenoptera,%20Cynipidae),%20on%20the%20chestnut%20component%20of%20honey%20in%20the%20southern%20swiss%20Alps.%20Journal%20of%20Economic%20Entomology%20111,%2043-52%20Gibbs%20M,%20Schonrogge%20K,%20Alma%20A,%20Melika%20G,%20Quacchia%20A,%20Stone%20GN%20&amp;%20Aebi%20A%20(2011)%20Torymus%20sinensis%3A%20A%20viable%20management%20option%20for%20the%20biological%20control%20of%20Dryocosmus%20kuriphilus%20in%20Europe?%20Biocontrol%2056,%20527-538.%20Gil-Tapetado%20D,%20Castedo-Dorado%20F,%20Nieves-Aldrey%20JL%20&amp;%20Lombardero%20MJ%20(2021)%20Gall%20size%20of%20Dryocosmus%20kuriphilus%20limits%20down-regulation%20by%20native%20parasitoids.%20Biological%20Invasions.%20https%3A//doi.org/10/1007/s10530-020-02427-x%20Gil-Tapetado%20D,%20Cabrero-Sanudo%20FJ,%20Polidori%20C,%20Gomez%20JF%20&amp;%20Nieves-Aldrey%20JL%20(2020a)%20Climate%20as%20a%20possible%20driver%20of%20gall%20morphology%20in%20the%20chestnut%20pest%20Dryocosmus%20kuriphilus%20across%20spanish%20invaded%20areas.%20Bulletin%20of%20Entomological%20Research,%201-14.%20Gil-Tapetado%20D,%20Castedo-Dorado%20F,%20Lombardero%20MJ,%20Martel%20J%20&amp;%20Alvarez-Alvarez%20P%20(2020b)%20Spatial%20propagation%20and%20patterns%20of%20abundance%20of%20Dryocosmus%20kuriphilus%20throughout%20an%20invaded%20region.%20Journal%20of%20Applied%20Entomology.%20https%3A//doi.org/10.1111/jen.12836%20%20Gilioli%20G,%20Pasquali%20S,%20Tramontini%20S%20&amp;%20Riolo%20F%20(2013)%20Modelling%20local%20and%20long-distance%20dispersal%20of%20invasive%20chestnut%20gall%20wasp%20in%20Europe.%20Ecological%20Modelling%20263,%20281-290.%20Graziosi%20I%20&amp;%20Rieske%20LK%20(2014)%20Potential%20fecundity%20of%20a%20highly%20invasive%20gall%20maker,%20Dryocosmus%20kuriphilus%20(Hymenoptera%3A%20Cynipidae).%20Environmental%20Entomology%2043,%201053-1058.%20Graziosi%20I%20&amp;%20Santi%20F%20(2008)%20Chestnut%20gall%20wasp%20(Dryocosmus%20kuriphilus)%3A%20Spreading%20in%20Italy%20and%20new%20records%20in%20Bologna%20province.%20Bulletin%20of%20Insectology%2061,%20343-348.%20Hou%20HQ,%20Zhao%20GZ,%20Su%20CY%20&amp;%20Zhu%20DH%20(2020)%20Wolbachia%20prevalence%20patterns%3A%20Horizontal%20transmission,%20recombination,%20and%20multiple%20infections%20in%20chestnut%20gall%20wasp-parasitoid%20communities.%20Entomologia%20Experimentalis%20Et%20Applicata%20168,%20752-765.%20Jara-Chiquito%20JL,%20Askew%20RR%20&amp;%20Pujade-Villar%20J%20(2020)%20The%20invasive%20ACGW%20Dryocosmus%20kuriphilus%20(Hymenoptera%3A%20Cynipidae)%20in%20Spain%3A%20Native%20parasitoid%20recruitment%20and%20association%20with%20oak%20gall%20inducers%20in%20Catalonia.%20Forestry%2093,%20178-186.%20Kato%20K%20&amp;%20Hijii%20N%20(1993)%20Optimal%20clutch%20size%20of%20the%20chestnut%20gall-wasp,%20Dryocosmus%20kuriphilus%20Yasumatsu%20(Hymenoptera%3A%20Cynipidae).%20Research%20in%20Population%20Ecology%2035,%201-14.%20Kim%20CS,%20Park%20IK,%20Kim%20JK,%20Park%20YS,%20Shin%20SC,%20Chung%20YJ,%20Choi%20KS%20&amp;%20Jeon%20MJ%20(2005)%20Oviposition%20preferences%20of%20the%20oriental%20chestnut%20gall%20wasp,%20Dryocosmus%20kuriphilus,%20on%20various%20chestnut%20varieties.%20Korean%20Journal%20of%20Applied%20Entomology%2044,%20157-159.%20Kos%20K,%20Lackovic%20N,%20Melika%20G%20&amp;%20Matosevic%20D%20(2020)%20Diversity%20and%20surge%20in%20abundance%20of%20native%20parasitoid%20communities%20prior%20to%20the%20onset%20of%20Torymus%20sinensis%20on%20the%20asian%20chestnut%20gall%20wasp%20(Dryocosmus%20kuriphilus)%20in%20Slovenia,%20Croatia%20and%20Hungary.%20Journal%20of%20Forestry%20Research.%20https%3A//doi.org/10.1007/s11676-020-01197-5%20%20Maltoni%20A,%20Mariotti%20B,%20Jacobs%20DF%20&amp;%20Tani%20A%20(2012)%20Pruning%20methods%20to%20restore%20Castanea%20sativa%20stands%20attacked%20by%20Dryocosmus%20kuriphilus.%20New%20Forests%2043,%20869-885.%20Matosevic%20D%20&amp;%20Melika%20G%20(2013)%20Recruitment%20of%20native%20parasitoids%20to%20a%20new%20invasive%20host%3A%20First%20results%20of%20Dryocosmus%20kuriphilus%20parasitoid%20assemblage%20in%20Croatia.%20Bulletin%20of%20Insectology%2066,%20231-238.%20Moriya%20S,%20Shiga%20M%20&amp;%20Adachi%20I%20(2003)%20Classical%20biological%20control%20of%20the%20chestnut%20gall%20wasp%20in%20Japan.%20In%3A%20Proceedings%20of%20the%201st%20international%20symposium%20on%20biological%20control%20of%20arthropods.%20USDA%20Forest%20Service,%20Washington,%20407-415.%20Murakami%20Y,%20Umeya%20K%20&amp;%20Oho%20N%20(1977)%20Preliminary%20introduction%20and%20release%20of%20a%20parasitoid%20(Chalcidoidea%3A%20Torymidae)%20of%20chestnut%20gall%20wasp,%20Dryocosmus%20kuriphilus%20Yasumatsu%20(Cynipidae)%20from%20China.%20Japanese%20Journal%20of%20Applied%20Entomology%20and%20Zoology%2021,%20197-203.%20Murakami%20Y,%20Ao%20HB%20&amp;%20Chang%20CH%20(1980)%20Natural%20enemies%20of%20the%20chestnut%20gall%20wasp%20in%20Hopei%20Province,%20China%20(Hymenoptera%3A%20Chalcidoidea).%20Applied%20Entomology%20and%20Zoology%2015,%20184-186.%20%20Murakami%20Y,%20Hiramatsu%20T%20&amp;%20Maeda%20M%20(1994)%20Parasitoid%20complexes%20of%20the%20chestnut%20gall%20wasp%20(Hymenoptera%3A%20Cynipidae)%20in%20two%20localities%20before%20introduction%20of%20Torymus%20(Syntomaspis)%20sinensis%20(Hymenoptera%3A%20Torymidae),%20with%20special%20reference%20to%20prediction%20of%20results%20after%20release%20of%20the%20parasitoid.%20Japanese%20Journal%20of%20Applied%20Entomology%20and%20Zoology%2038,%2029-41.%20Muru%20D,%20Borowiec%20N,%20Thaon%20M,%20Ris%20N%20&amp;%20Vercken%20E%20(2020)%20The%20open%20bar%20is%20closed%3A%20restructuration%20of%20a%20native%20parasitoid%20community%20following%20successful%20control%20of%20an%20invasive%20pest.%20PCI%20Zoology.%20http%3A//dx.doi.org/10.1101/2019.12.20.884908%20%20Nakamura%20M,%20Kondo%20M,%20Ito%20Y,%20Miyashita%20K%20&amp;%20Nakamura%20K%20(1964)%20Population%20dynamics%20of%20the%20chestnut%20gall-wasp%20Dryocosmus%20kuriphilus%20Yasumatsu%20(Hymenoptera%3A%20Cynipidae)%20%E2%80%93%201.%20Description%20of%20the%20survey%20stations%20and%20the%20life%20histories%20of%20the%20gall-wasp%20and%20its%20parasites.%20Japanese%20Journal%20of%20Applied%20Entomology%20and%20Zoology%208,%20149-158%20Nohara%20K%20(1956)%20Considerations%20on%20the%20reproductive%20capacity%20of%20Dryocosmus%20kuriphilus%20Yasumatsu%20(Hymenoptera%3A%20Cynipidae).%20Sci.%20Bull.%20Fac.%20Agric.%20Kyushu%20Univ.%2015,%20441-446.%20Otake%20A%20(1980)%20Chestnut%20gall%20wasp,%20Dryocosmus%20kuriphilus%20Yasumatsu%20(Hymenoptera,%20Cynipidae)%20-%20a%20preliminary%20study%20on%20trend%20of%20adult%20emergence%20and%20some%20other%20ecological%20aspects%20related%20to%20the%20final%20stage%20of%20its%20life-cycle.%20Applied%20Entomology%20and%20Zoology%2015,%2096-105.%20Otake%20A%20(1989)%20Chestnut%20gall%20wasp,%20Dryocosmus%20kuriphilus%20Yasumatsu%20(Hymenoptera,%20Cynipidae)%20-%20analyses%20of%20records%20on%20cell%20contents%20inside%20galls%20and%20on%20emergence%20of%20wasps%20and%20parasitoids%20outside%20galls.%20Applied%20Entomology%20and%20Zoology%2024,%20193-201.%20Panzavolta%20T,%20Croci%20F,%20Bracalini%20M,%20Melika%20G,%20Benedettelli%20S,%20Florenzano%20GT%20&amp;%20Tiberi%20R%20(2018)%20Population%20dynamics%20of%20native%20parasitoids%20associated%20with%20the%20asian%20chestnut%20gall%20wasp%20(Dryocosmus%20kuriphilus)%20in%20Italy.%20Psyche.%20https%3A//doi.org/10.1155/2018/8078049%20%20Payne%20JA%20(1981)%20Asian%20chestnut%20gall%20wasp%20in%20America.%20In%3A%20Proceedings%20of%20Amercian%20Chestnut%20Cooperator%E2%80%99s%20meeting.%20US%20Forest%20Service,%20Broomall,%20PA,%2014.%20Payne%20JA,%20Jaynes%20RA%20&amp;%20Kays%20SJ%20(1983)%20Chinese%20chestnut%20production%20in%20the%20United%20States%3A%20Practice,%20problems,%20and%20possible%20solutions.%20Economic%20Botany%2037,%20187-200.%20Pogolotti%20C,%20Cuesta-Porta%20V,%20Pujade-Villar%20J%20&amp;%20Ferracini%20C%20(2019)%20Seasonal%20flight%20activity%20and%20genetic%20relatedness%20of%20Torymus%20species%20in%20Italy.%20Agricultural%20and%20Forest%20Entomology%2021,%20159-167.%20Quacchia%20A,%20Ferracini%20C,%20Nicholls%20JA,%20Piazza%20E,%20Saladini%20MA,%20Tota%20F,%20Melika%20G%20&amp;%20Alma%20A%20(2013)%20Chalcid%20parasitoid%20community%20associated%20with%20the%20invading%20pest%20Dryocosmus%20kuriphilus%20in%20north-western%20Italy.%20Insect%20Conservation%20and%20Diversity%206,%20114-123.%20Reale%20L,%20Tedeschini%20E,%20Rondoni%20G,%20Ricci%20C,%20Bin%20F,%20Frenguelli%20G%20&amp;%20Ferranti%20F%20(2016)%20Histological%20investigation%20on%20gall%20development%20induced%20by%20a%20worldwide%20invasive%20pest,%20Dryocosmus%20kuriphilus,%20on%20Castanea%20sativa.%20Plant%20Biosystems%20150,%2035-42.%20Rieske%20LK%20(2007)%20Success%20of%20an%20exotic%20gallmaker,%20Dryocosmus%20kuriphilus,%20on%20chestnut%20in%20the%20USA%3A%20a%20historical%20account.%20OEPP/EPPO%20Bulletin%2037,%20172-174.%20Sartor%20C,%20Dini%20F,%20Marinoni%20DT,%20Mellano%20MG,%20Beccaro%20GL,%20Alma%20A,%20Quacchia%20A%20&amp;%20Botta%20R%20(2015)%20Impact%20of%20the%20asian%20wasp%20Dryocosmus%20kuriphilus%20(Yasumatsu)%20on%20cultivated%20chestnut%3A%20Yield%20loss%20and%20cultivar%20susceptibility.%20Scientia%20Horticulturae%20197,%20454-460.%20Sartor%20C,%20Marinoni%20DT,%20Quacchia%20A%20&amp;%20Botta%20R%20(2012)%20Quick%20detection%20of%20Dryocosmus%20kuriphilus%20Yasumatsu%20(Hymenoptera%3A%20Cynipidae)%20in%20chestnut%20dormant%20buds%20by%20nested%20pcr.%20Bulletin%20of%20Entomological%20Research%20102,%20367-371.%20Shimura%20I%20(1972)%20Studies%20on%20the%20breeding%20of%20chestnut,%20Castanea%20spp.%20II.%20Parasitic%20variation%20in%20the%20chestnut%20gall%20wasp,%20Dryocosmus%20kuriphilus%20Yasumatsu.%20Bulletin%20of%20the%20Horticultural%20Research%20Station%2011,%201-13.%20Stone%20GN,%20Schonrogge%20K,%20Atkinson%20RJ,%20Bellido%20D%20&amp;%20Pujade-Villar%20J%20(2002)%20The%20population%20biology%20of%20oak%20gall%20wasps%20(Hymenoptera%20%3A%20Cynipidae).%20Annual%20Review%20of%20Entomology%2047,%20633-668.%20Tokuhisa%20E%20(1981)%20Number%20of%20eggs%20deposited%20by%20the%20chestnut%20gall%20wasp,%20Dryocosmus%20kuriphilus%20Yasumatsu%20(Cynipidae).%20Proc.%20Assoc.%20Plant.%20Prot.%20Kyushu%2027,%20154-156.%20Ugolini%20F,%20Massetti%20L,%20Pedrazzoli%20F,%20Tognetti%20R,%20Vecchione%20A,%20Zulini%20L%20&amp;%20Maresi%20G%20(2014)%20Ecophysiological%20responses%20and%20vulnerability%20to%20other%20pathologies%20in%20european%20chestnut%20coppices,%20heavily%20infested%20by%20the%20asian%20chestnut%20gall%20wasp.%20Forest%20Ecology%20and%20Management%20314,%2038-49.%20Viciriuc%20IM,%20Thaon%20M,%20Moriya%20S,%20Warot%20S,%20Zhang%20J,%20Aebi%20A,%20Ris%20N,%20Fusu%20L%20&amp;%20Borowiec%20N%20(in%20press)%20Contribution%20of%20the%20integrative%20taxonomy%20to%20tracking%20past%20and%20recent%20interspecific%20hybridizations%20between%20the%20biological%20control%20agent%20Torymus%20sinensis%20and%20its%20related%20taxa.%20Systematic%20Entomology%20Viggiani%20G%20&amp;%20Nugnes%20F%20(2010)%20Description%20of%20the%20larval%20stages%20of%20Dryocosmus%20kuriphilus%20Yasumatsu%20(Hymenoptera%3A%20Cynipidae),%20with%20notes%20on%20their%20phenology.%20Journal%20of%20Entomological%20and%20Acarological%20Research%2042,%2039-45.%20Warmund%20MR%20(2014)%20Disinfestation%20of%20Dryocosmus%20kuriphilus%20Yasumatsu%20in%20Castanea%20scion%20wood.%20In%3A%20Double%20ML%20&amp;%20MacDonald%20WL%20(eds).%20Vth%20international%20chestnut%20symposium,%20243-247.%20Yara%20K%20(2004)%20Relationship%20between%20the%20introduced%20and%20indigenous%20parasitoids%20Torymus%20sinensis%20and%20T.%20beneficus%20(Hymenoptera%20%3A%20Torymidae)%20as%20inferred%20from%20mt-DNA%20(COI)%20sequences.%20Applied%20Entomology%20and%20Zoology%2039,%20427-433.%20Yasumatsu%20K%20(1951)%20A%20new%20Dryocosmus%20injurious%20to%20chestnut%20trees%20in%20Japan%20(Hym.,%20Cynipidae).%20Mushi%2022,%2089-93.%20Yasumatsu%20K%20&amp;%20Kamijo%20K%20(1979)%20Chalcidoid%20parasites%20of%20Dryocosmus%20kuriphilus%20Yasumatsu%20(Cynipidae)%20in%20Japan,%20with%20descriptions%20of%20five%20new%20species%20(Hymenoptera).%20Esakia%2014,%2093-111%20Zhang%20ZY,%20Tarcali%20G,%20Radocz%20L,%20Feng%20YQ%20&amp;%20Shen%20YY%20(2009)%20Chestnut%20gall%20wasp,%20Dryocosmus%20kuriphilus%20Yasumatsu%20in%20China%20and%20in%20Hungary.%20Journal%20of%20Agricultural%20Sciences%2038,%20123-128.%20Zhu%20DH,%20He%20YY,%20Fan%20YS,%20Ma%20MY%20&amp;%20Peng%20DL%20(2007)%20Negative%20evidence%20of%20parthenogenesis%20induction%20by%20Wolbachia%20in%20a%20gallwasp%20species,%20Dryocosmus%20kuriphilus.%20Entomologia%20Experimentalis%20Et%20Applicata%20124,%20279-284." TargetMode="External"/><Relationship Id="rId472667ce62ef69cab" Type="http://schemas.openxmlformats.org/officeDocument/2006/relationships/hyperlink" Target="http://dx.doi.org/10.1101/2019.12.20.884908" TargetMode="External"/><Relationship Id="rId488667ce62ef6a8d4" Type="http://schemas.openxmlformats.org/officeDocument/2006/relationships/hyperlink" Target="https://gd.eppo.int" TargetMode="External"/><Relationship Id="rId985367ce62ef6a9ac" Type="http://schemas.openxmlformats.org/officeDocument/2006/relationships/hyperlink" Target="https://doi.org/10.1111/j.1365-2338.2005.00849.x" TargetMode="External"/><Relationship Id="rId771667ce62ef65a13" Type="http://schemas.openxmlformats.org/officeDocument/2006/relationships/image" Target="media/imgrId771667ce62ef65a13.jpg"/><Relationship Id="rId277567ce62ef66c07" Type="http://schemas.openxmlformats.org/officeDocument/2006/relationships/image" Target="media/imgrId277567ce62ef66c07.jpg"/><Relationship Id="rId336767ce62ef6aa25" Type="http://schemas.openxmlformats.org/officeDocument/2006/relationships/image" Target="media/imgrId336767ce62ef6aa2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