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Gymnosporangium asiaticum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Gymnosporangium asiaticum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G.Yamada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Gymnosporangiaceae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Gymnosporangium chinense</w:t>
            </w:r>
            <w:r>
              <w:rPr>
                <w:rFonts w:ascii="Calibri" w:hAnsi="Calibri" w:eastAsia="Calibri" w:cs="Calibri"/>
                <w:color w:val="000000"/>
                <w:position w:val="-3"/>
                <w:sz w:val="22"/>
                <w:szCs w:val="22"/>
              </w:rPr>
              <w:t xml:space="preserve"> Long, </w:t>
            </w:r>
            <w:r>
              <w:rPr>
                <w:rFonts w:ascii="Calibri" w:hAnsi="Calibri" w:eastAsia="Calibri" w:cs="Calibri"/>
                <w:i/>
                <w:iCs/>
                <w:color w:val="000000"/>
                <w:position w:val="-3"/>
                <w:sz w:val="22"/>
                <w:szCs w:val="22"/>
              </w:rPr>
              <w:t xml:space="preserve">Gymnosporangium haraeanum</w:t>
            </w:r>
            <w:r>
              <w:rPr>
                <w:rFonts w:ascii="Calibri" w:hAnsi="Calibri" w:eastAsia="Calibri" w:cs="Calibri"/>
                <w:color w:val="000000"/>
                <w:position w:val="-3"/>
                <w:sz w:val="22"/>
                <w:szCs w:val="22"/>
              </w:rPr>
              <w:t xml:space="preserve"> Sydow &amp; P. Sydow, </w:t>
            </w:r>
            <w:r>
              <w:rPr>
                <w:rFonts w:ascii="Calibri" w:hAnsi="Calibri" w:eastAsia="Calibri" w:cs="Calibri"/>
                <w:i/>
                <w:iCs/>
                <w:color w:val="000000"/>
                <w:position w:val="-3"/>
                <w:sz w:val="22"/>
                <w:szCs w:val="22"/>
              </w:rPr>
              <w:t xml:space="preserve">Gymnosporangium koreense</w:t>
            </w:r>
            <w:r>
              <w:rPr>
                <w:rFonts w:ascii="Calibri" w:hAnsi="Calibri" w:eastAsia="Calibri" w:cs="Calibri"/>
                <w:color w:val="000000"/>
                <w:position w:val="-3"/>
                <w:sz w:val="22"/>
                <w:szCs w:val="22"/>
              </w:rPr>
              <w:t xml:space="preserve"> (Hennings) H.S. Jackson, </w:t>
            </w:r>
            <w:r>
              <w:rPr>
                <w:rFonts w:ascii="Calibri" w:hAnsi="Calibri" w:eastAsia="Calibri" w:cs="Calibri"/>
                <w:i/>
                <w:iCs/>
                <w:color w:val="000000"/>
                <w:position w:val="-3"/>
                <w:sz w:val="22"/>
                <w:szCs w:val="22"/>
              </w:rPr>
              <w:t xml:space="preserve">Gymnosporangium photiniae</w:t>
            </w:r>
            <w:r>
              <w:rPr>
                <w:rFonts w:ascii="Calibri" w:hAnsi="Calibri" w:eastAsia="Calibri" w:cs="Calibri"/>
                <w:color w:val="000000"/>
                <w:position w:val="-3"/>
                <w:sz w:val="22"/>
                <w:szCs w:val="22"/>
              </w:rPr>
              <w:t xml:space="preserve"> (Hennings) F. Kern, </w:t>
            </w:r>
            <w:r>
              <w:rPr>
                <w:rFonts w:ascii="Calibri" w:hAnsi="Calibri" w:eastAsia="Calibri" w:cs="Calibri"/>
                <w:i/>
                <w:iCs/>
                <w:color w:val="000000"/>
                <w:position w:val="-3"/>
                <w:sz w:val="22"/>
                <w:szCs w:val="22"/>
              </w:rPr>
              <w:t xml:space="preserve">Gymnosporangium spiniferum</w:t>
            </w:r>
            <w:r>
              <w:rPr>
                <w:rFonts w:ascii="Calibri" w:hAnsi="Calibri" w:eastAsia="Calibri" w:cs="Calibri"/>
                <w:color w:val="000000"/>
                <w:position w:val="-3"/>
                <w:sz w:val="22"/>
                <w:szCs w:val="22"/>
              </w:rPr>
              <w:t xml:space="preserve"> Sydow &amp; P. Sydow, </w:t>
            </w:r>
            <w:r>
              <w:rPr>
                <w:rFonts w:ascii="Calibri" w:hAnsi="Calibri" w:eastAsia="Calibri" w:cs="Calibri"/>
                <w:i/>
                <w:iCs/>
                <w:color w:val="000000"/>
                <w:position w:val="-3"/>
                <w:sz w:val="22"/>
                <w:szCs w:val="22"/>
              </w:rPr>
              <w:t xml:space="preserve">Gymnosporangium unicorne</w:t>
            </w:r>
            <w:r>
              <w:rPr>
                <w:rFonts w:ascii="Calibri" w:hAnsi="Calibri" w:eastAsia="Calibri" w:cs="Calibri"/>
                <w:color w:val="000000"/>
                <w:position w:val="-3"/>
                <w:sz w:val="22"/>
                <w:szCs w:val="22"/>
              </w:rPr>
              <w:t xml:space="preserve"> H.Y. Yun, </w:t>
            </w:r>
            <w:r>
              <w:rPr>
                <w:rFonts w:ascii="Calibri" w:hAnsi="Calibri" w:eastAsia="Calibri" w:cs="Calibri"/>
                <w:i/>
                <w:iCs/>
                <w:color w:val="000000"/>
                <w:position w:val="-3"/>
                <w:sz w:val="22"/>
                <w:szCs w:val="22"/>
              </w:rPr>
              <w:t xml:space="preserve">Roestelia koreaensis</w:t>
            </w:r>
            <w:r>
              <w:rPr>
                <w:rFonts w:ascii="Calibri" w:hAnsi="Calibri" w:eastAsia="Calibri" w:cs="Calibri"/>
                <w:color w:val="000000"/>
                <w:position w:val="-3"/>
                <w:sz w:val="22"/>
                <w:szCs w:val="22"/>
              </w:rPr>
              <w:t xml:space="preserve"> Hennings, </w:t>
            </w:r>
            <w:r>
              <w:rPr>
                <w:rFonts w:ascii="Calibri" w:hAnsi="Calibri" w:eastAsia="Calibri" w:cs="Calibri"/>
                <w:i/>
                <w:iCs/>
                <w:color w:val="000000"/>
                <w:position w:val="-3"/>
                <w:sz w:val="22"/>
                <w:szCs w:val="22"/>
              </w:rPr>
              <w:t xml:space="preserve">Roestelia photiniae</w:t>
            </w:r>
            <w:r>
              <w:rPr>
                <w:rFonts w:ascii="Calibri" w:hAnsi="Calibri" w:eastAsia="Calibri" w:cs="Calibri"/>
                <w:color w:val="000000"/>
                <w:position w:val="-3"/>
                <w:sz w:val="22"/>
                <w:szCs w:val="22"/>
              </w:rPr>
              <w:t xml:space="preserve"> Hennings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leaf rust of Japanese pear, leaf rust of juniper, rust of oriental pear</w:t>
            </w:r>
            <w:hyperlink r:id="rId6395665c15e9e093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176665c15e9e097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GYMNAS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9273829" name="name1908665c15e9e1093" descr="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9.jpg"/>
                          <pic:cNvPicPr/>
                        </pic:nvPicPr>
                        <pic:blipFill>
                          <a:blip r:embed="rId5873665c15e9e1091" cstate="print"/>
                          <a:stretch>
                            <a:fillRect/>
                          </a:stretch>
                        </pic:blipFill>
                        <pic:spPr>
                          <a:xfrm>
                            <a:off x="0" y="0"/>
                            <a:ext cx="2160000" cy="1281600"/>
                          </a:xfrm>
                          <a:prstGeom prst="rect">
                            <a:avLst/>
                          </a:prstGeom>
                          <a:ln w="0">
                            <a:noFill/>
                          </a:ln>
                        </pic:spPr>
                      </pic:pic>
                    </a:graphicData>
                  </a:graphic>
                </wp:inline>
              </w:drawing>
            </w:r>
            <w:hyperlink r:id="rId3052665c15e9e14b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was established to accommodate </w:t>
      </w:r>
      <w:r>
        <w:rPr>
          <w:rFonts w:ascii="Calibri" w:hAnsi="Calibri" w:eastAsia="Calibri" w:cs="Calibri"/>
          <w:i/>
          <w:iCs/>
          <w:color w:val="000000"/>
          <w:sz w:val="22"/>
          <w:szCs w:val="22"/>
        </w:rPr>
        <w:t xml:space="preserve">G. fuscum</w:t>
      </w:r>
      <w:r>
        <w:rPr>
          <w:rFonts w:ascii="Calibri" w:hAnsi="Calibri" w:eastAsia="Calibri" w:cs="Calibri"/>
          <w:color w:val="000000"/>
          <w:sz w:val="22"/>
          <w:szCs w:val="22"/>
        </w:rPr>
        <w:t xml:space="preserve"> on</w:t>
      </w:r>
      <w:r>
        <w:rPr>
          <w:rFonts w:ascii="Calibri" w:hAnsi="Calibri" w:eastAsia="Calibri" w:cs="Calibri"/>
          <w:i/>
          <w:iCs/>
          <w:color w:val="000000"/>
          <w:sz w:val="22"/>
          <w:szCs w:val="22"/>
        </w:rPr>
        <w:t xml:space="preserve"> Juniperus sabina</w:t>
      </w:r>
      <w:r>
        <w:rPr>
          <w:rFonts w:ascii="Calibri" w:hAnsi="Calibri" w:eastAsia="Calibri" w:cs="Calibri"/>
          <w:color w:val="000000"/>
          <w:sz w:val="22"/>
          <w:szCs w:val="22"/>
        </w:rPr>
        <w:t xml:space="preserve">. To date, over 70 species of this genus have been reported worldwide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This genus has long been classified in the family</w:t>
      </w:r>
      <w:r>
        <w:rPr>
          <w:rFonts w:ascii="Calibri" w:hAnsi="Calibri" w:eastAsia="Calibri" w:cs="Calibri"/>
          <w:i/>
          <w:iCs/>
          <w:color w:val="000000"/>
          <w:sz w:val="22"/>
          <w:szCs w:val="22"/>
        </w:rPr>
        <w:t xml:space="preserve"> Pucciniaceae</w:t>
      </w:r>
      <w:r>
        <w:rPr>
          <w:rFonts w:ascii="Calibri" w:hAnsi="Calibri" w:eastAsia="Calibri" w:cs="Calibri"/>
          <w:color w:val="000000"/>
          <w:sz w:val="22"/>
          <w:szCs w:val="22"/>
        </w:rPr>
        <w:t xml:space="preserve"> due to its pedicellate teliospores and Group V spermogonia (Hiratsuka &amp; Hiratsuka, 1980;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Cummins &amp; Hiratsuka, 2003). However, recent phylogenetic studies suggested its phylogenetic distinction from core </w:t>
      </w:r>
      <w:r>
        <w:rPr>
          <w:rFonts w:ascii="Calibri" w:hAnsi="Calibri" w:eastAsia="Calibri" w:cs="Calibri"/>
          <w:i/>
          <w:iCs/>
          <w:color w:val="000000"/>
          <w:sz w:val="22"/>
          <w:szCs w:val="22"/>
        </w:rPr>
        <w:t xml:space="preserve">Pucciniaceae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Puccinia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Uromyces</w:t>
      </w:r>
      <w:r>
        <w:rPr>
          <w:rFonts w:ascii="Calibri" w:hAnsi="Calibri" w:eastAsia="Calibri" w:cs="Calibri"/>
          <w:color w:val="000000"/>
          <w:sz w:val="22"/>
          <w:szCs w:val="22"/>
        </w:rPr>
        <w:t xml:space="preserve">)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Thus, a new family, </w:t>
      </w:r>
      <w:r>
        <w:rPr>
          <w:rFonts w:ascii="Calibri" w:hAnsi="Calibri" w:eastAsia="Calibri" w:cs="Calibri"/>
          <w:i/>
          <w:iCs/>
          <w:color w:val="000000"/>
          <w:sz w:val="22"/>
          <w:szCs w:val="22"/>
        </w:rPr>
        <w:t xml:space="preserve">Gymnosporangiaceae</w:t>
      </w:r>
      <w:r>
        <w:rPr>
          <w:rFonts w:ascii="Calibri" w:hAnsi="Calibri" w:eastAsia="Calibri" w:cs="Calibri"/>
          <w:color w:val="000000"/>
          <w:sz w:val="22"/>
          <w:szCs w:val="22"/>
        </w:rPr>
        <w:t xml:space="preserve">, was proposed to accommodate the genus </w:t>
      </w:r>
      <w:r>
        <w:rPr>
          <w:rFonts w:ascii="Calibri" w:hAnsi="Calibri" w:eastAsia="Calibri" w:cs="Calibri"/>
          <w:i/>
          <w:iCs/>
          <w:color w:val="000000"/>
          <w:sz w:val="22"/>
          <w:szCs w:val="22"/>
        </w:rPr>
        <w:t xml:space="preserve">Gymnosporangium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such taxonomic treatment was widely accepted thereafter (Aime &amp; McTarggart, 2021).</w:t>
      </w:r>
    </w:p>
    <w:p>
      <w:pPr>
        <w:widowControl w:val="on"/>
        <w:pBdr/>
        <w:spacing w:before="220" w:after="220" w:line="240" w:lineRule="auto"/>
        <w:ind w:left="0" w:right="0"/>
        <w:jc w:val="both"/>
      </w:pPr>
      <w:r>
        <w:rPr>
          <w:rFonts w:ascii="Calibri" w:hAnsi="Calibri" w:eastAsia="Calibri" w:cs="Calibri"/>
          <w:color w:val="000000"/>
          <w:sz w:val="22"/>
          <w:szCs w:val="22"/>
        </w:rPr>
        <w:t xml:space="preserve">Among these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was reported as a causal agent of Japanese pear rust diseases. Historically,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first described by Sydow (1899) as</w:t>
      </w:r>
      <w:r>
        <w:rPr>
          <w:rFonts w:ascii="Calibri" w:hAnsi="Calibri" w:eastAsia="Calibri" w:cs="Calibri"/>
          <w:i/>
          <w:iCs/>
          <w:color w:val="000000"/>
          <w:sz w:val="22"/>
          <w:szCs w:val="22"/>
        </w:rPr>
        <w:t xml:space="preserve"> Gymnosporangium japonicum </w:t>
      </w:r>
      <w:r>
        <w:rPr>
          <w:rFonts w:ascii="Calibri" w:hAnsi="Calibri" w:eastAsia="Calibri" w:cs="Calibri"/>
          <w:color w:val="000000"/>
          <w:sz w:val="22"/>
          <w:szCs w:val="22"/>
        </w:rPr>
        <w:t xml:space="preserve">at Komaba, Tokyo. Miyabe (1903) considered that the Japanese pear rust fungus was a new species called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differing from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japonicum</w:t>
      </w:r>
      <w:r>
        <w:rPr>
          <w:rFonts w:ascii="Calibri" w:hAnsi="Calibri" w:eastAsia="Calibri" w:cs="Calibri"/>
          <w:color w:val="000000"/>
          <w:sz w:val="22"/>
          <w:szCs w:val="22"/>
        </w:rPr>
        <w:t xml:space="preserve">, and that its aecia also occurred on </w:t>
      </w:r>
      <w:r>
        <w:rPr>
          <w:rFonts w:ascii="Calibri" w:hAnsi="Calibri" w:eastAsia="Calibri" w:cs="Calibri"/>
          <w:i/>
          <w:iCs/>
          <w:color w:val="000000"/>
          <w:sz w:val="22"/>
          <w:szCs w:val="22"/>
        </w:rPr>
        <w:t xml:space="preserve">Cydonia vulgaris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Chaenomeles speciosa</w:t>
      </w:r>
      <w:r>
        <w:rPr>
          <w:rFonts w:ascii="Calibri" w:hAnsi="Calibri" w:eastAsia="Calibri" w:cs="Calibri"/>
          <w:color w:val="000000"/>
          <w:sz w:val="22"/>
          <w:szCs w:val="22"/>
        </w:rPr>
        <w:t xml:space="preserve">, and its telia on leaves of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However, he did not publish a description of this species in any form. Later Yamada (1904) validly described this species based on collections by K. Hara at Kawaue-mura, Gifu prefecture of Japan. Despite the existence of the valid name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asiaticum</w:t>
      </w:r>
      <w:r>
        <w:rPr>
          <w:rFonts w:ascii="Calibri" w:hAnsi="Calibri" w:eastAsia="Calibri" w:cs="Calibri"/>
          <w:color w:val="000000"/>
          <w:sz w:val="22"/>
          <w:szCs w:val="22"/>
        </w:rPr>
        <w:t xml:space="preserve">, Sydow and Sydow (1912) renamed the leaf-inhabiting form observed on juniper leaves as </w:t>
      </w:r>
      <w:r>
        <w:rPr>
          <w:rFonts w:ascii="Calibri" w:hAnsi="Calibri" w:eastAsia="Calibri" w:cs="Calibri"/>
          <w:i/>
          <w:iCs/>
          <w:color w:val="000000"/>
          <w:sz w:val="22"/>
          <w:szCs w:val="22"/>
        </w:rPr>
        <w:t xml:space="preserve">G. haraeanum</w:t>
      </w:r>
      <w:r>
        <w:rPr>
          <w:rFonts w:ascii="Calibri" w:hAnsi="Calibri" w:eastAsia="Calibri" w:cs="Calibri"/>
          <w:color w:val="000000"/>
          <w:sz w:val="22"/>
          <w:szCs w:val="22"/>
        </w:rPr>
        <w:t xml:space="preserve">, based on the collection of Hara from Mino, Gifu prefecture, Japan. However, Hara confirmed that the alternate host (aecial host) of this rust fungus was pear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while Ito further added </w:t>
      </w:r>
      <w:r>
        <w:rPr>
          <w:rFonts w:ascii="Calibri" w:hAnsi="Calibri" w:eastAsia="Calibri" w:cs="Calibri"/>
          <w:i/>
          <w:iCs/>
          <w:color w:val="000000"/>
          <w:sz w:val="22"/>
          <w:szCs w:val="22"/>
        </w:rPr>
        <w:t xml:space="preserve">Photinia villosa </w:t>
      </w:r>
      <w:r>
        <w:rPr>
          <w:rFonts w:ascii="Calibri" w:hAnsi="Calibri" w:eastAsia="Calibri" w:cs="Calibri"/>
          <w:color w:val="000000"/>
          <w:sz w:val="22"/>
          <w:szCs w:val="22"/>
        </w:rPr>
        <w:t xml:space="preserve">as an aecial host. Previously the rust fungus on </w:t>
      </w:r>
      <w:r>
        <w:rPr>
          <w:rFonts w:ascii="Calibri" w:hAnsi="Calibri" w:eastAsia="Calibri" w:cs="Calibri"/>
          <w:i/>
          <w:iCs/>
          <w:color w:val="000000"/>
          <w:sz w:val="22"/>
          <w:szCs w:val="22"/>
        </w:rPr>
        <w:t xml:space="preserve">Photinia villosa</w:t>
      </w:r>
      <w:r>
        <w:rPr>
          <w:rFonts w:ascii="Calibri" w:hAnsi="Calibri" w:eastAsia="Calibri" w:cs="Calibri"/>
          <w:color w:val="000000"/>
          <w:sz w:val="22"/>
          <w:szCs w:val="22"/>
        </w:rPr>
        <w:t xml:space="preserve"> in Japan was first described under the name of </w:t>
      </w:r>
      <w:r>
        <w:rPr>
          <w:rFonts w:ascii="Calibri" w:hAnsi="Calibri" w:eastAsia="Calibri" w:cs="Calibri"/>
          <w:i/>
          <w:iCs/>
          <w:color w:val="000000"/>
          <w:sz w:val="22"/>
          <w:szCs w:val="22"/>
        </w:rPr>
        <w:t xml:space="preserve">Roestelia photiniae</w:t>
      </w:r>
      <w:r>
        <w:rPr>
          <w:rFonts w:ascii="Calibri" w:hAnsi="Calibri" w:eastAsia="Calibri" w:cs="Calibri"/>
          <w:color w:val="000000"/>
          <w:sz w:val="22"/>
          <w:szCs w:val="22"/>
        </w:rPr>
        <w:t xml:space="preserve">, and Kern (1911) classified it into the genus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based on aecial similarities. Although G. </w:t>
      </w:r>
      <w:r>
        <w:rPr>
          <w:rFonts w:ascii="Calibri" w:hAnsi="Calibri" w:eastAsia="Calibri" w:cs="Calibri"/>
          <w:i/>
          <w:iCs/>
          <w:color w:val="000000"/>
          <w:sz w:val="22"/>
          <w:szCs w:val="22"/>
        </w:rPr>
        <w:t xml:space="preserve">photiniae </w:t>
      </w:r>
      <w:r>
        <w:rPr>
          <w:rFonts w:ascii="Calibri" w:hAnsi="Calibri" w:eastAsia="Calibri" w:cs="Calibri"/>
          <w:color w:val="000000"/>
          <w:sz w:val="22"/>
          <w:szCs w:val="22"/>
        </w:rPr>
        <w:t xml:space="preserve">was proposed, this species showed high morphological similarities with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asiaticum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 haraeanum. </w:t>
      </w:r>
      <w:r>
        <w:rPr>
          <w:rFonts w:ascii="Calibri" w:hAnsi="Calibri" w:eastAsia="Calibri" w:cs="Calibri"/>
          <w:color w:val="000000"/>
          <w:sz w:val="22"/>
          <w:szCs w:val="22"/>
        </w:rPr>
        <w:t xml:space="preserve">Thus, Ito (1950) treated </w:t>
      </w:r>
      <w:r>
        <w:rPr>
          <w:rFonts w:ascii="Calibri" w:hAnsi="Calibri" w:eastAsia="Calibri" w:cs="Calibri"/>
          <w:i/>
          <w:iCs/>
          <w:color w:val="000000"/>
          <w:sz w:val="22"/>
          <w:szCs w:val="22"/>
        </w:rPr>
        <w:t xml:space="preserve">G. haraeanum</w:t>
      </w:r>
      <w:r>
        <w:rPr>
          <w:rFonts w:ascii="Calibri" w:hAnsi="Calibri" w:eastAsia="Calibri" w:cs="Calibri"/>
          <w:color w:val="000000"/>
          <w:sz w:val="22"/>
          <w:szCs w:val="22"/>
        </w:rPr>
        <w:t xml:space="preserve"> and G. </w:t>
      </w:r>
      <w:r>
        <w:rPr>
          <w:rFonts w:ascii="Calibri" w:hAnsi="Calibri" w:eastAsia="Calibri" w:cs="Calibri"/>
          <w:i/>
          <w:iCs/>
          <w:color w:val="000000"/>
          <w:sz w:val="22"/>
          <w:szCs w:val="22"/>
        </w:rPr>
        <w:t xml:space="preserve">photiniae </w:t>
      </w:r>
      <w:r>
        <w:rPr>
          <w:rFonts w:ascii="Calibri" w:hAnsi="Calibri" w:eastAsia="Calibri" w:cs="Calibri"/>
          <w:color w:val="000000"/>
          <w:sz w:val="22"/>
          <w:szCs w:val="22"/>
        </w:rPr>
        <w:t xml:space="preserve">as synonyms of</w:t>
      </w:r>
      <w:r>
        <w:rPr>
          <w:rFonts w:ascii="Calibri" w:hAnsi="Calibri" w:eastAsia="Calibri" w:cs="Calibri"/>
          <w:i/>
          <w:iCs/>
          <w:color w:val="000000"/>
          <w:sz w:val="22"/>
          <w:szCs w:val="22"/>
        </w:rPr>
        <w:t xml:space="preserve"> G.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due to nomenclature priority. Moreover, Long (1914) described a new species, </w:t>
      </w:r>
      <w:r>
        <w:rPr>
          <w:rFonts w:ascii="Calibri" w:hAnsi="Calibri" w:eastAsia="Calibri" w:cs="Calibri"/>
          <w:i/>
          <w:iCs/>
          <w:color w:val="000000"/>
          <w:sz w:val="22"/>
          <w:szCs w:val="22"/>
        </w:rPr>
        <w:t xml:space="preserve">Gymnosporangium chinense</w:t>
      </w:r>
      <w:r>
        <w:rPr>
          <w:rFonts w:ascii="Calibri" w:hAnsi="Calibri" w:eastAsia="Calibri" w:cs="Calibri"/>
          <w:color w:val="000000"/>
          <w:sz w:val="22"/>
          <w:szCs w:val="22"/>
        </w:rPr>
        <w:t xml:space="preserve"> based upon plant material imported from Japan in a nursery in Connecticut (US). The aecial state of this fungus was first described by Hennings (1899) based upon a specimen collected by O. Warburg on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 in Korea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the next year, Dietel (1900b) identified the aecial state of this fungus on</w:t>
      </w:r>
      <w:r>
        <w:rPr>
          <w:rFonts w:ascii="Calibri" w:hAnsi="Calibri" w:eastAsia="Calibri" w:cs="Calibri"/>
          <w:i/>
          <w:iCs/>
          <w:color w:val="000000"/>
          <w:sz w:val="22"/>
          <w:szCs w:val="22"/>
        </w:rPr>
        <w:t xml:space="preserve"> Pyrus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Photinia laevis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villosa </w:t>
      </w:r>
      <w:r>
        <w:rPr>
          <w:rFonts w:ascii="Calibri" w:hAnsi="Calibri" w:eastAsia="Calibri" w:cs="Calibri"/>
          <w:color w:val="000000"/>
          <w:sz w:val="22"/>
          <w:szCs w:val="22"/>
        </w:rPr>
        <w:t xml:space="preserve">which were collected by S. Kusano in Tokyo, and called it</w:t>
      </w:r>
      <w:r>
        <w:rPr>
          <w:rFonts w:ascii="Calibri" w:hAnsi="Calibri" w:eastAsia="Calibri" w:cs="Calibri"/>
          <w:i/>
          <w:iCs/>
          <w:color w:val="000000"/>
          <w:sz w:val="22"/>
          <w:szCs w:val="22"/>
        </w:rPr>
        <w:t xml:space="preserve"> Gymnosporangium confusum</w:t>
      </w:r>
      <w:r>
        <w:rPr>
          <w:rFonts w:ascii="Calibri" w:hAnsi="Calibri" w:eastAsia="Calibri" w:cs="Calibri"/>
          <w:color w:val="000000"/>
          <w:sz w:val="22"/>
          <w:szCs w:val="22"/>
        </w:rPr>
        <w:t xml:space="preserve">. In 1912, Sydow and Sydow regarded the aecial state of this fungus on leaves of </w:t>
      </w:r>
      <w:r>
        <w:rPr>
          <w:rFonts w:ascii="Calibri" w:hAnsi="Calibri" w:eastAsia="Calibri" w:cs="Calibri"/>
          <w:i/>
          <w:iCs/>
          <w:color w:val="000000"/>
          <w:sz w:val="22"/>
          <w:szCs w:val="22"/>
        </w:rPr>
        <w:t xml:space="preserve">Cydonia vulgaris</w:t>
      </w:r>
      <w:r>
        <w:rPr>
          <w:rFonts w:ascii="Calibri" w:hAnsi="Calibri" w:eastAsia="Calibri" w:cs="Calibri"/>
          <w:color w:val="000000"/>
          <w:sz w:val="22"/>
          <w:szCs w:val="22"/>
        </w:rPr>
        <w:t xml:space="preserve"> as a new species giving it the name </w:t>
      </w:r>
      <w:r>
        <w:rPr>
          <w:rFonts w:ascii="Calibri" w:hAnsi="Calibri" w:eastAsia="Calibri" w:cs="Calibri"/>
          <w:i/>
          <w:iCs/>
          <w:color w:val="000000"/>
          <w:sz w:val="22"/>
          <w:szCs w:val="22"/>
        </w:rPr>
        <w:t xml:space="preserve">Gymnosporangium spiniferum</w:t>
      </w:r>
      <w:r>
        <w:rPr>
          <w:rFonts w:ascii="Calibri" w:hAnsi="Calibri" w:eastAsia="Calibri" w:cs="Calibri"/>
          <w:color w:val="000000"/>
          <w:sz w:val="22"/>
          <w:szCs w:val="22"/>
        </w:rPr>
        <w:t xml:space="preserve">, based upon a specimen which was collected by Sakurai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also reported a new species,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based on the morphological characteristics of its telia. Hitherto, these seven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species,</w:t>
      </w:r>
      <w:r>
        <w:rPr>
          <w:rFonts w:ascii="Calibri" w:hAnsi="Calibri" w:eastAsia="Calibri" w:cs="Calibri"/>
          <w:i/>
          <w:iCs/>
          <w:color w:val="000000"/>
          <w:sz w:val="22"/>
          <w:szCs w:val="22"/>
        </w:rPr>
        <w:t xml:space="preserve"> G. chinense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 haraeanum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koreense</w:t>
      </w:r>
      <w:r>
        <w:rPr>
          <w:rFonts w:ascii="Calibri" w:hAnsi="Calibri" w:eastAsia="Calibri" w:cs="Calibri"/>
          <w:color w:val="000000"/>
          <w:sz w:val="22"/>
          <w:szCs w:val="22"/>
        </w:rPr>
        <w:t xml:space="preserve">, G. </w:t>
      </w:r>
      <w:r>
        <w:rPr>
          <w:rFonts w:ascii="Calibri" w:hAnsi="Calibri" w:eastAsia="Calibri" w:cs="Calibri"/>
          <w:i/>
          <w:iCs/>
          <w:color w:val="000000"/>
          <w:sz w:val="22"/>
          <w:szCs w:val="22"/>
        </w:rPr>
        <w:t xml:space="preserve">photiniae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spiniferum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G. unicorne </w:t>
      </w:r>
      <w:r>
        <w:rPr>
          <w:rFonts w:ascii="Calibri" w:hAnsi="Calibri" w:eastAsia="Calibri" w:cs="Calibri"/>
          <w:color w:val="000000"/>
          <w:sz w:val="22"/>
          <w:szCs w:val="22"/>
        </w:rPr>
        <w:t xml:space="preserve">were frequently regarded as synonyms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(Kern 1973,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As a result of systematic studies of type materials, all of these species, with the exception of</w:t>
      </w:r>
      <w:r>
        <w:rPr>
          <w:rFonts w:ascii="Calibri" w:hAnsi="Calibri" w:eastAsia="Calibri" w:cs="Calibri"/>
          <w:i/>
          <w:iCs/>
          <w:color w:val="000000"/>
          <w:sz w:val="22"/>
          <w:szCs w:val="22"/>
        </w:rPr>
        <w:t xml:space="preserve"> G. japonicum</w:t>
      </w:r>
      <w:r>
        <w:rPr>
          <w:rFonts w:ascii="Calibri" w:hAnsi="Calibri" w:eastAsia="Calibri" w:cs="Calibri"/>
          <w:color w:val="000000"/>
          <w:sz w:val="22"/>
          <w:szCs w:val="22"/>
        </w:rPr>
        <w:t xml:space="preserve">, were confirmed to be conspecific with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2020,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designated a lectotype specimen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according to Yamada (1904), and an epitype specimen was also selected. Both morphological and molecular data were obtained from those type materials. Phylogenetic studies confirmed the species delimitation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and their results agreed with the taxonomic treatment of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who treated </w:t>
      </w:r>
      <w:r>
        <w:rPr>
          <w:rFonts w:ascii="Calibri" w:hAnsi="Calibri" w:eastAsia="Calibri" w:cs="Calibri"/>
          <w:i/>
          <w:iCs/>
          <w:color w:val="000000"/>
          <w:sz w:val="22"/>
          <w:szCs w:val="22"/>
        </w:rPr>
        <w:t xml:space="preserve">G. chinense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 haraeanum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koreense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spiniferum</w:t>
      </w:r>
      <w:r>
        <w:rPr>
          <w:rFonts w:ascii="Calibri" w:hAnsi="Calibri" w:eastAsia="Calibri" w:cs="Calibri"/>
          <w:color w:val="000000"/>
          <w:sz w:val="22"/>
          <w:szCs w:val="22"/>
        </w:rPr>
        <w:t xml:space="preserve"> as synonyms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Moreover,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which had been proposed as a new species by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was also confirmed to be conspecific to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through molecular phylogenetic studies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w:t>
      </w:r>
      <w:r>
        <w:rPr>
          <w:rFonts w:ascii="Calibri" w:hAnsi="Calibri" w:eastAsia="Calibri" w:cs="Calibri"/>
          <w:i/>
          <w:iCs/>
          <w:color w:val="000000"/>
          <w:sz w:val="22"/>
          <w:szCs w:val="22"/>
        </w:rPr>
        <w:t xml:space="preserve">G. taianum</w:t>
      </w:r>
      <w:r>
        <w:rPr>
          <w:rFonts w:ascii="Calibri" w:hAnsi="Calibri" w:eastAsia="Calibri" w:cs="Calibri"/>
          <w:color w:val="000000"/>
          <w:sz w:val="22"/>
          <w:szCs w:val="22"/>
        </w:rPr>
        <w:t xml:space="preserve"> on</w:t>
      </w:r>
      <w:r>
        <w:rPr>
          <w:rFonts w:ascii="Calibri" w:hAnsi="Calibri" w:eastAsia="Calibri" w:cs="Calibri"/>
          <w:i/>
          <w:iCs/>
          <w:color w:val="000000"/>
          <w:sz w:val="22"/>
          <w:szCs w:val="22"/>
        </w:rPr>
        <w:t xml:space="preserve"> Cupressus duclouxiana</w:t>
      </w:r>
      <w:r>
        <w:rPr>
          <w:rFonts w:ascii="Calibri" w:hAnsi="Calibri" w:eastAsia="Calibri" w:cs="Calibri"/>
          <w:color w:val="000000"/>
          <w:sz w:val="22"/>
          <w:szCs w:val="22"/>
        </w:rPr>
        <w:t xml:space="preserve">, which has aecial hosts on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Photina</w:t>
      </w:r>
      <w:r>
        <w:rPr>
          <w:rFonts w:ascii="Calibri" w:hAnsi="Calibri" w:eastAsia="Calibri" w:cs="Calibri"/>
          <w:color w:val="000000"/>
          <w:sz w:val="22"/>
          <w:szCs w:val="22"/>
        </w:rPr>
        <w:t xml:space="preserve"> and telial hosts on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species and their varieties, was found to be conspecific to</w:t>
      </w:r>
      <w:r>
        <w:rPr>
          <w:rFonts w:ascii="Calibri" w:hAnsi="Calibri" w:eastAsia="Calibri" w:cs="Calibri"/>
          <w:i/>
          <w:iCs/>
          <w:color w:val="000000"/>
          <w:sz w:val="22"/>
          <w:szCs w:val="22"/>
        </w:rPr>
        <w:t xml:space="preserve"> G. asiaticum</w:t>
      </w:r>
      <w:r>
        <w:rPr>
          <w:rFonts w:ascii="Calibri" w:hAnsi="Calibri" w:eastAsia="Calibri" w:cs="Calibri"/>
          <w:color w:val="000000"/>
          <w:sz w:val="22"/>
          <w:szCs w:val="22"/>
        </w:rPr>
        <w:t xml:space="preserve">. The phylogenetic relationships of </w:t>
      </w:r>
      <w:r>
        <w:rPr>
          <w:rFonts w:ascii="Calibri" w:hAnsi="Calibri" w:eastAsia="Calibri" w:cs="Calibri"/>
          <w:i/>
          <w:iCs/>
          <w:color w:val="000000"/>
          <w:sz w:val="22"/>
          <w:szCs w:val="22"/>
        </w:rPr>
        <w:t xml:space="preserve">G. asiaticum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with other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species have already been studied, and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was shown to be phylogenetically close to </w:t>
      </w:r>
      <w:r>
        <w:rPr>
          <w:rFonts w:ascii="Calibri" w:hAnsi="Calibri" w:eastAsia="Calibri" w:cs="Calibri"/>
          <w:i/>
          <w:iCs/>
          <w:color w:val="000000"/>
          <w:sz w:val="22"/>
          <w:szCs w:val="22"/>
        </w:rPr>
        <w:t xml:space="preserve">G. kanas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niitakayamense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hunglongense</w:t>
      </w:r>
      <w:r>
        <w:rPr>
          <w:rFonts w:ascii="Calibri" w:hAnsi="Calibri" w:eastAsia="Calibri" w:cs="Calibri"/>
          <w:color w:val="000000"/>
          <w:sz w:val="22"/>
          <w:szCs w:val="22"/>
        </w:rPr>
        <w:t xml:space="preserv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aecial host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is Japanese pear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and possibly other Asian pear species. European pear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and quince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are recorded as hosts, but there is little information to suggest that they are significant hosts. Tai (1933) noted that, in China, most foreign pear cultivars were immune; a few were slightly susceptible, but much less than Japanese pear (the cultivars concerned are not currently grown in Europe). In Japan, neither of the two races of the fungus described by Sakuma (1992) gave more than tiny, limited lesions on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Other hosts, in the subfamily </w:t>
      </w:r>
      <w:r>
        <w:rPr>
          <w:rFonts w:ascii="Calibri" w:hAnsi="Calibri" w:eastAsia="Calibri" w:cs="Calibri"/>
          <w:i/>
          <w:iCs/>
          <w:color w:val="000000"/>
          <w:sz w:val="22"/>
          <w:szCs w:val="22"/>
        </w:rPr>
        <w:t xml:space="preserve">Pomoideae </w:t>
      </w:r>
      <w:r>
        <w:rPr>
          <w:rFonts w:ascii="Calibri" w:hAnsi="Calibri" w:eastAsia="Calibri" w:cs="Calibri"/>
          <w:color w:val="000000"/>
          <w:sz w:val="22"/>
          <w:szCs w:val="22"/>
        </w:rPr>
        <w:t xml:space="preserve">of the family </w:t>
      </w:r>
      <w:r>
        <w:rPr>
          <w:rFonts w:ascii="Calibri" w:hAnsi="Calibri" w:eastAsia="Calibri" w:cs="Calibri"/>
          <w:i/>
          <w:iCs/>
          <w:color w:val="000000"/>
          <w:sz w:val="22"/>
          <w:szCs w:val="22"/>
        </w:rPr>
        <w:t xml:space="preserve">Rosaceae</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Chaenomeles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Photinia</w:t>
      </w:r>
      <w:r>
        <w:rPr>
          <w:rFonts w:ascii="Calibri" w:hAnsi="Calibri" w:eastAsia="Calibri" w:cs="Calibri"/>
          <w:color w:val="000000"/>
          <w:sz w:val="22"/>
          <w:szCs w:val="22"/>
        </w:rPr>
        <w:t xml:space="preserve">. The telial hosts in Asia are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and the closely related </w:t>
      </w:r>
      <w:r>
        <w:rPr>
          <w:rFonts w:ascii="Calibri" w:hAnsi="Calibri" w:eastAsia="Calibri" w:cs="Calibri"/>
          <w:i/>
          <w:iCs/>
          <w:color w:val="000000"/>
          <w:sz w:val="22"/>
          <w:szCs w:val="22"/>
        </w:rPr>
        <w:t xml:space="preserve">J. procumbens</w:t>
      </w:r>
      <w:r>
        <w:rPr>
          <w:rFonts w:ascii="Calibri" w:hAnsi="Calibri" w:eastAsia="Calibri" w:cs="Calibri"/>
          <w:color w:val="000000"/>
          <w:sz w:val="22"/>
          <w:szCs w:val="22"/>
        </w:rPr>
        <w:t xml:space="preserve">, which are not native to Europe. The former is widely grown as an ornamental tree or as a bonsai plant. In western North America, the alternate host is the introduced species,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(Ziller, 1974). Through literature review and comprehensive taxonomic studies, the host range and their geographic distributions were revised and illustrated in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cathayensis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lagenaria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x superba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wilsonii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Cupressus duclouxiana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 var. sargentii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sabina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scopulorum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squamata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tibetica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ioensis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toringo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Pourthiaea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betulifolia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fauriei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lindleyi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was first discovered in Japan, and it has since spread throughout Asia, including China, Japan, and South Korea. Zhuang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provided detailed geographic distributions of this species in China.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documented the regional range of the species in Japan.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listed detailed reports of this species from South Korea and the United States. In the EPPO region,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has been recorded only in the Russian Far East (Azbukina, 1984), and this single record has not been confirmed by more recent ones.</w:t>
      </w:r>
    </w:p>
    <w:p>
      <w:r>
        <w:drawing>
          <wp:inline distT="0" distB="0" distL="0" distR="0">
            <wp:extent cx="6120000" cy="3067200"/>
            <wp:docPr id="87410582" name="name6017665c15e9e364b" descr="GYMNA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NAS_distribution_map.jpg"/>
                    <pic:cNvPicPr/>
                  </pic:nvPicPr>
                  <pic:blipFill>
                    <a:blip r:embed="rId2324665c15e9e364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Chongqing, Fujian, Gansu, Guangdong, Guangxi, Guizhou, Hebei, Heilongjiang, Henan, Hubei, Hunan, Jiangsu, Jiangxi, Jilin, Liaoning, Neimenggu, Ningxia, Shaanxi, Shandong, Shanxi, Sichuan, Xianggang (Hong Kong), Xinjiang, Xizhang, Yunnan, Zhejiang), Japan (Hokkaido, Honshu, Kyushu, Ryukyu Archipelago, Shikoku), Korea Dem. People's Republic, Korea, Republic,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Connecticut, New York, Oklahoma, Oregon, Washington,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like other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is heteroecious in that it requires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and rosaceous hosts of the subfamily Pomoideae to complete its life cycle. Telia are produced on stems and leaves of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in the spring. In moist conditions, the telia germinate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and produce basidiospores which are dispersed and are able to infect nearby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or other rosaceous hosts. Infection of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persists for more than 1 year; indeed, infected twigs are reported to release basidiospores over many years (Aldwinckle, 1990).</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from basidiospores gives rise to pycnia on the upper surface of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leaves; they are visible from late spring to early summer. Lee (1990a) has studied the conditions needed for infection of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 leaves by sporidia from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Later, aeciospores are produced inside tubular protective sheaths (peridia) on the underside of the leaf. The aeciospores are released when the peridium ruptures and can be transported by the wind over long distances to reach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After germinating on </w:t>
      </w:r>
      <w:r>
        <w:rPr>
          <w:rFonts w:ascii="Calibri" w:hAnsi="Calibri" w:eastAsia="Calibri" w:cs="Calibri"/>
          <w:i/>
          <w:iCs/>
          <w:color w:val="000000"/>
          <w:sz w:val="22"/>
          <w:szCs w:val="22"/>
        </w:rPr>
        <w:t xml:space="preserve">J</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chinensis</w:t>
      </w:r>
      <w:r>
        <w:rPr>
          <w:rFonts w:ascii="Calibri" w:hAnsi="Calibri" w:eastAsia="Calibri" w:cs="Calibri"/>
          <w:color w:val="000000"/>
          <w:sz w:val="22"/>
          <w:szCs w:val="22"/>
        </w:rPr>
        <w:t xml:space="preserve">, an overwintering latent mycelium is produced. Infection of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does not persist after infected leaves have fallen. The telial state appears on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in the spring to begin the life cycle again. For more information see Tanaka (1922), Peterson (1967).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Juniperus chinensis</w:t>
      </w:r>
      <w:r>
        <w:rPr>
          <w:rFonts w:ascii="Calibri" w:hAnsi="Calibri" w:eastAsia="Calibri" w:cs="Calibri"/>
          <w:color w:val="000000"/>
          <w:sz w:val="22"/>
          <w:szCs w:val="22"/>
        </w:rPr>
        <w:t xml:space="preserve">, telia are produced on leaves and green stems (see Morphology). On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the most conspicuous symptoms are the appearance of the aecia and pycnia on the leaves (see 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Aecial host: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Aecia</w:t>
      </w:r>
      <w:r>
        <w:rPr>
          <w:rFonts w:ascii="Calibri" w:hAnsi="Calibri" w:eastAsia="Calibri" w:cs="Calibri"/>
          <w:color w:val="000000"/>
          <w:sz w:val="22"/>
          <w:szCs w:val="22"/>
        </w:rPr>
        <w:t xml:space="preserve"> foliicolous and caulicolous, hypophyllous, roestelioid; peridium tubular, lacerating at apex or spreading, 4–7 mm high, peridial cells linear-rhomboid, 55–103 × 18–31 µm, outer walls smooth, inner walls small papillae and side walls moderately rugose; aeciospores globoid, ovoid, large coronate, 18–26 × 14–22 µm, walls yellowish, 1.0–2.0 µm thick.</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Telial host: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Uredinia</w:t>
      </w:r>
      <w:r>
        <w:rPr>
          <w:rFonts w:ascii="Calibri" w:hAnsi="Calibri" w:eastAsia="Calibri" w:cs="Calibri"/>
          <w:color w:val="000000"/>
          <w:sz w:val="22"/>
          <w:szCs w:val="22"/>
        </w:rPr>
        <w:t xml:space="preserve"> absent. </w:t>
      </w:r>
      <w:r>
        <w:rPr>
          <w:rFonts w:ascii="Calibri" w:hAnsi="Calibri" w:eastAsia="Calibri" w:cs="Calibri"/>
          <w:i/>
          <w:iCs/>
          <w:color w:val="000000"/>
          <w:sz w:val="22"/>
          <w:szCs w:val="22"/>
        </w:rPr>
        <w:t xml:space="preserve">Telia</w:t>
      </w:r>
      <w:r>
        <w:rPr>
          <w:rFonts w:ascii="Calibri" w:hAnsi="Calibri" w:eastAsia="Calibri" w:cs="Calibri"/>
          <w:color w:val="000000"/>
          <w:sz w:val="22"/>
          <w:szCs w:val="22"/>
        </w:rPr>
        <w:t xml:space="preserve"> foliicolous or on green stems, developing on witches’ broom but without causing swelling on stem, aggregated bluntly conical, hemispherical, pulvinate or somewhat wedge-shaped; 2–6 mm high, brownish orange; teliospores 2-celled, broadly to narrowly ellipsoid, 31–50 × 16–27 µm, walls 1.0–2.5 mm, pale orange to orange, pores 1 or 2 near septum or 1 apical in upper cell; pedicels cylindrical, hyaline, 2.5–5.0 µm diam.</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can be found in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inspection of imported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which may have latent infection is particularly important. A secure quarantine procedure would involve retention under closed conditions for 2 years and frequent inspection during January-May. A DNA barcode using concatenated data of rDNA ITS and LSU has already been used for detection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and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have successfully detected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imported from Japan.</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(non-European) provides recommendations on how to detect and identify the fungus (EPPO, 2006). In addition, detection using rDNA ITS and LSU sequence data according to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provides a reliable molecular diagnostic method for this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spread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is ensured by basidiospore dispersal to rosaceous hosts, and by wind-borne aeciospores to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trees within 100 m radius of a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tree are at high risk of infection, and up to 1000 m in windy situations (Unemoto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international trade, plants of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from the Far East (especially bonsai plants) are liable to be infected by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has been intercepted on bonsai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from Japan and Hong Kong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EFSA, 2018; Henderson, 2020). As is the case for other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can be latent during winter (the probable importing period) and may not be detectable at pre-export phytosanitary certification. Infection may also have remained latent on the plants in the previous growing season.</w:t>
      </w:r>
    </w:p>
    <w:p>
      <w:pPr>
        <w:widowControl w:val="on"/>
        <w:pBdr/>
        <w:spacing w:before="220" w:after="220" w:line="240" w:lineRule="auto"/>
        <w:ind w:left="0" w:right="0"/>
        <w:jc w:val="both"/>
      </w:pPr>
      <w:r>
        <w:rPr>
          <w:rFonts w:ascii="Calibri" w:hAnsi="Calibri" w:eastAsia="Calibri" w:cs="Calibri"/>
          <w:color w:val="000000"/>
          <w:sz w:val="22"/>
          <w:szCs w:val="22"/>
        </w:rPr>
        <w:t xml:space="preserve">Introduction of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on commercial importations of plants of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 or other rosaceous hosts is very unlikely as infection is not persistent in the dormant stage. Fruits are usually not infected.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is reported to be a serious pathogen of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in the Far East. It is also, on its alternate host, one of the most important and widely distributed fungal pathogen of urban ornamentals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in China (Zhang, 1990). There is no indication that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has any practical importance in North America, nor that it causes significant disease of any rosaceous host other than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some other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spp., some success against</w:t>
      </w:r>
      <w:r>
        <w:rPr>
          <w:rFonts w:ascii="Calibri" w:hAnsi="Calibri" w:eastAsia="Calibri" w:cs="Calibri"/>
          <w:i/>
          <w:iCs/>
          <w:color w:val="000000"/>
          <w:sz w:val="22"/>
          <w:szCs w:val="22"/>
        </w:rPr>
        <w:t xml:space="preserve"> G. asiaticum</w:t>
      </w:r>
      <w:r>
        <w:rPr>
          <w:rFonts w:ascii="Calibri" w:hAnsi="Calibri" w:eastAsia="Calibri" w:cs="Calibri"/>
          <w:color w:val="000000"/>
          <w:sz w:val="22"/>
          <w:szCs w:val="22"/>
        </w:rPr>
        <w:t xml:space="preserve"> has been achieved with sterol-inhibiting fungicides, e.g. myclobutanil (Lee, 1990b). In Japan,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was mentioned among the most important target pests for a new triazole fungicide (Ohyama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Differences in susceptibility of</w:t>
      </w:r>
      <w:r>
        <w:rPr>
          <w:rFonts w:ascii="Calibri" w:hAnsi="Calibri" w:eastAsia="Calibri" w:cs="Calibri"/>
          <w:i/>
          <w:iCs/>
          <w:color w:val="000000"/>
          <w:sz w:val="22"/>
          <w:szCs w:val="22"/>
        </w:rPr>
        <w:t xml:space="preserve"> P. pyrifolia</w:t>
      </w:r>
      <w:r>
        <w:rPr>
          <w:rFonts w:ascii="Calibri" w:hAnsi="Calibri" w:eastAsia="Calibri" w:cs="Calibri"/>
          <w:color w:val="000000"/>
          <w:sz w:val="22"/>
          <w:szCs w:val="22"/>
        </w:rPr>
        <w:t xml:space="preserve"> cultivar are known. Suppression of the alternate host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within a certain radius of orchards is recommended, but may be difficult as it is often present in private gardens. Several research projects revealed that mycoparasites, such as </w:t>
      </w:r>
      <w:r>
        <w:rPr>
          <w:rFonts w:ascii="Calibri" w:hAnsi="Calibri" w:eastAsia="Calibri" w:cs="Calibri"/>
          <w:i/>
          <w:iCs/>
          <w:color w:val="000000"/>
          <w:sz w:val="22"/>
          <w:szCs w:val="22"/>
        </w:rPr>
        <w:t xml:space="preserve">Tuberculina </w:t>
      </w:r>
      <w:r>
        <w:rPr>
          <w:rFonts w:ascii="Calibri" w:hAnsi="Calibri" w:eastAsia="Calibri" w:cs="Calibri"/>
          <w:color w:val="000000"/>
          <w:sz w:val="22"/>
          <w:szCs w:val="22"/>
        </w:rPr>
        <w:t xml:space="preserve">sp., can occur on or nearby the aecia by the sporodochia and can eliminate the aeciospores before the dispersion to </w:t>
      </w:r>
      <w:r>
        <w:rPr>
          <w:rFonts w:ascii="Calibri" w:hAnsi="Calibri" w:eastAsia="Calibri" w:cs="Calibri"/>
          <w:i/>
          <w:iCs/>
          <w:color w:val="000000"/>
          <w:sz w:val="22"/>
          <w:szCs w:val="22"/>
        </w:rPr>
        <w:t xml:space="preserve">Juniper </w:t>
      </w:r>
      <w:r>
        <w:rPr>
          <w:rFonts w:ascii="Calibri" w:hAnsi="Calibri" w:eastAsia="Calibri" w:cs="Calibri"/>
          <w:color w:val="000000"/>
          <w:sz w:val="22"/>
          <w:szCs w:val="22"/>
        </w:rPr>
        <w:t xml:space="preserve">species (Huang, 1993).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is one of the non-European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spp. included in the EPPO A2 List (EPPO, 2022). At present,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is absent from most of the EPPO region (only recorded in the Russian Far East) and has occasionally been intercepted in trade on bonsai plants from Asia. It is highly probably that it could establish in Europe since its alternate host </w:t>
      </w:r>
      <w:r>
        <w:rPr>
          <w:rFonts w:ascii="Calibri" w:hAnsi="Calibri" w:eastAsia="Calibri" w:cs="Calibri"/>
          <w:i/>
          <w:iCs/>
          <w:color w:val="000000"/>
          <w:sz w:val="22"/>
          <w:szCs w:val="22"/>
        </w:rPr>
        <w:t xml:space="preserve">J. chinensis</w:t>
      </w:r>
      <w:r>
        <w:rPr>
          <w:rFonts w:ascii="Calibri" w:hAnsi="Calibri" w:eastAsia="Calibri" w:cs="Calibri"/>
          <w:color w:val="000000"/>
          <w:sz w:val="22"/>
          <w:szCs w:val="22"/>
        </w:rPr>
        <w:t xml:space="preserve"> does occur. In addition,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seems to be a more damaging species on its main host</w:t>
      </w:r>
      <w:r>
        <w:rPr>
          <w:rFonts w:ascii="Calibri" w:hAnsi="Calibri" w:eastAsia="Calibri" w:cs="Calibri"/>
          <w:i/>
          <w:iCs/>
          <w:color w:val="000000"/>
          <w:sz w:val="22"/>
          <w:szCs w:val="22"/>
        </w:rPr>
        <w:t xml:space="preserve"> P. pyrifolia </w:t>
      </w:r>
      <w:r>
        <w:rPr>
          <w:rFonts w:ascii="Calibri" w:hAnsi="Calibri" w:eastAsia="Calibri" w:cs="Calibri"/>
          <w:color w:val="000000"/>
          <w:sz w:val="22"/>
          <w:szCs w:val="22"/>
        </w:rPr>
        <w:t xml:space="preserve">in the Far East, than </w:t>
      </w:r>
      <w:r>
        <w:rPr>
          <w:rFonts w:ascii="Calibri" w:hAnsi="Calibri" w:eastAsia="Calibri" w:cs="Calibri"/>
          <w:i/>
          <w:iCs/>
          <w:color w:val="000000"/>
          <w:sz w:val="22"/>
          <w:szCs w:val="22"/>
        </w:rPr>
        <w:t xml:space="preserve">G. sabinae</w:t>
      </w:r>
      <w:r>
        <w:rPr>
          <w:rFonts w:ascii="Calibri" w:hAnsi="Calibri" w:eastAsia="Calibri" w:cs="Calibri"/>
          <w:color w:val="000000"/>
          <w:sz w:val="22"/>
          <w:szCs w:val="22"/>
        </w:rPr>
        <w:t xml:space="preserve"> is on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in the EPPO region. However, several factors are probably limiting the risk: 1)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though recorded as a host, does not appear to suffer significant damage; 2) the main host,</w:t>
      </w:r>
      <w:r>
        <w:rPr>
          <w:rFonts w:ascii="Calibri" w:hAnsi="Calibri" w:eastAsia="Calibri" w:cs="Calibri"/>
          <w:i/>
          <w:iCs/>
          <w:color w:val="000000"/>
          <w:sz w:val="22"/>
          <w:szCs w:val="22"/>
        </w:rPr>
        <w:t xml:space="preserve"> P. pyrifolia, </w:t>
      </w:r>
      <w:r>
        <w:rPr>
          <w:rFonts w:ascii="Calibri" w:hAnsi="Calibri" w:eastAsia="Calibri" w:cs="Calibri"/>
          <w:color w:val="000000"/>
          <w:sz w:val="22"/>
          <w:szCs w:val="22"/>
        </w:rPr>
        <w:t xml:space="preserve">is a minor crop in the EPPO region; 3) </w:t>
      </w:r>
      <w:r>
        <w:rPr>
          <w:rFonts w:ascii="Calibri" w:hAnsi="Calibri" w:eastAsia="Calibri" w:cs="Calibri"/>
          <w:i/>
          <w:iCs/>
          <w:color w:val="000000"/>
          <w:sz w:val="22"/>
          <w:szCs w:val="22"/>
        </w:rPr>
        <w:t xml:space="preserve">G. sabinae</w:t>
      </w:r>
      <w:r>
        <w:rPr>
          <w:rFonts w:ascii="Calibri" w:hAnsi="Calibri" w:eastAsia="Calibri" w:cs="Calibri"/>
          <w:color w:val="000000"/>
          <w:sz w:val="22"/>
          <w:szCs w:val="22"/>
        </w:rPr>
        <w:t xml:space="preserve"> is easily controlled and these control measures applied in pear orchards would probably be effective against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and 4) the need for specific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spp. (grown only as ornamentals in Europe) to complete the life cycle could in practice severely limit the area of establishment.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infection of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is systemic in stems and evergreen leaves, no chemical treatment is likely to be completely effective to treat imported plants found to be infected. It is most unlikely that infection from the telial stage could be carried on packing materials and the risk is virtually confined to infected plants. Countries may prohibit importation of plants for planting and cut branches of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from the Far East. If plants for planting of </w:t>
      </w:r>
      <w:r>
        <w:rPr>
          <w:rFonts w:ascii="Calibri" w:hAnsi="Calibri" w:eastAsia="Calibri" w:cs="Calibri"/>
          <w:i/>
          <w:iCs/>
          <w:color w:val="000000"/>
          <w:sz w:val="22"/>
          <w:szCs w:val="22"/>
        </w:rPr>
        <w:t xml:space="preserve">J. chinensis </w:t>
      </w:r>
      <w:r>
        <w:rPr>
          <w:rFonts w:ascii="Calibri" w:hAnsi="Calibri" w:eastAsia="Calibri" w:cs="Calibri"/>
          <w:color w:val="000000"/>
          <w:sz w:val="22"/>
          <w:szCs w:val="22"/>
        </w:rPr>
        <w:t xml:space="preserve">(or other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spp.) are imported from the Far East, the consignment should be kept in quarantine over the growing season and found free from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spp. Plants for planting and cut branches of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from the Far East should come from a field (and its immediate vicinity) found free from diseases caused by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during the last two growing seasons. Particular attention should also be paid to imports of juniper bonsais from Asia, and these plants should have been produced under conditions ensuring their freedom from </w:t>
      </w:r>
      <w:r>
        <w:rPr>
          <w:rFonts w:ascii="Calibri" w:hAnsi="Calibri" w:eastAsia="Calibri" w:cs="Calibri"/>
          <w:i/>
          <w:iCs/>
          <w:color w:val="000000"/>
          <w:sz w:val="22"/>
          <w:szCs w:val="22"/>
        </w:rPr>
        <w:t xml:space="preserve">G. asiaticum</w:t>
      </w:r>
      <w:r>
        <w:rPr>
          <w:rFonts w:ascii="Calibri" w:hAnsi="Calibri" w:eastAsia="Calibri" w:cs="Calibri"/>
          <w:color w:val="000000"/>
          <w:sz w:val="22"/>
          <w:szCs w:val="22"/>
        </w:rPr>
        <w:t xml:space="preserve">. Fruits, seedlings, and cut branches of </w:t>
      </w:r>
      <w:r>
        <w:rPr>
          <w:rFonts w:ascii="Calibri" w:hAnsi="Calibri" w:eastAsia="Calibri" w:cs="Calibri"/>
          <w:i/>
          <w:iCs/>
          <w:color w:val="000000"/>
          <w:sz w:val="22"/>
          <w:szCs w:val="22"/>
        </w:rPr>
        <w:t xml:space="preserve">Malus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species from the Far East, especially from China, Japan and South Korea, should be inspected to avoid the introduction of </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asiaticum</w:t>
      </w:r>
      <w:r>
        <w:rPr>
          <w:rFonts w:ascii="Calibri" w:hAnsi="Calibri" w:eastAsia="Calibri" w:cs="Calibri"/>
          <w:color w:val="000000"/>
          <w:sz w:val="22"/>
          <w:szCs w:val="22"/>
        </w:rPr>
        <w:t xml:space="preserve"> to European regions, where Asian pears, Asian apples and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species have been promoted for commercial production and ornamental purposes.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Aime MC (2006) Toward resolving family-level relationships in rust fungi (</w:t>
      </w:r>
      <w:r>
        <w:rPr>
          <w:rFonts w:ascii="Calibri" w:hAnsi="Calibri" w:eastAsia="Calibri" w:cs="Calibri"/>
          <w:i/>
          <w:iCs/>
          <w:color w:val="000000"/>
          <w:sz w:val="22"/>
          <w:szCs w:val="22"/>
        </w:rPr>
        <w:t xml:space="preserve">Uredinales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Mycoscience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112–122.</w:t>
      </w:r>
    </w:p>
    <w:p>
      <w:pPr>
        <w:widowControl w:val="on"/>
        <w:pBdr/>
        <w:spacing w:before="220" w:after="220" w:line="240" w:lineRule="auto"/>
        <w:ind w:left="0" w:right="0"/>
        <w:jc w:val="left"/>
      </w:pPr>
      <w:r>
        <w:rPr>
          <w:rFonts w:ascii="Calibri" w:hAnsi="Calibri" w:eastAsia="Calibri" w:cs="Calibri"/>
          <w:color w:val="000000"/>
          <w:sz w:val="22"/>
          <w:szCs w:val="22"/>
        </w:rPr>
        <w:t xml:space="preserve">Aime MC &amp; McTaggart (2021) A higher-rank classification for rust fungi, with notes on genera. </w:t>
      </w:r>
      <w:r>
        <w:rPr>
          <w:rFonts w:ascii="Calibri" w:hAnsi="Calibri" w:eastAsia="Calibri" w:cs="Calibri"/>
          <w:i/>
          <w:iCs/>
          <w:color w:val="000000"/>
          <w:sz w:val="22"/>
          <w:szCs w:val="22"/>
        </w:rPr>
        <w:t xml:space="preserve">Fungal Systematics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21–47.</w:t>
      </w:r>
    </w:p>
    <w:p>
      <w:pPr>
        <w:widowControl w:val="on"/>
        <w:pBdr/>
        <w:spacing w:before="220" w:after="220" w:line="240" w:lineRule="auto"/>
        <w:ind w:left="0" w:right="0"/>
        <w:jc w:val="left"/>
      </w:pPr>
      <w:r>
        <w:rPr>
          <w:rFonts w:ascii="Calibri" w:hAnsi="Calibri" w:eastAsia="Calibri" w:cs="Calibri"/>
          <w:color w:val="000000"/>
          <w:sz w:val="22"/>
          <w:szCs w:val="22"/>
        </w:rPr>
        <w:t xml:space="preserve">Aldwinckle HS (1990) Rust diseases. In: </w:t>
      </w:r>
      <w:r>
        <w:rPr>
          <w:rFonts w:ascii="Calibri" w:hAnsi="Calibri" w:eastAsia="Calibri" w:cs="Calibri"/>
          <w:i/>
          <w:iCs/>
          <w:color w:val="000000"/>
          <w:sz w:val="22"/>
          <w:szCs w:val="22"/>
        </w:rPr>
        <w:t xml:space="preserve">Compendium of apple and pear diseases</w:t>
      </w:r>
      <w:r>
        <w:rPr>
          <w:rFonts w:ascii="Calibri" w:hAnsi="Calibri" w:eastAsia="Calibri" w:cs="Calibri"/>
          <w:color w:val="000000"/>
          <w:sz w:val="22"/>
          <w:szCs w:val="22"/>
        </w:rPr>
        <w:t xml:space="preserve">, pp. 10-14.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Azbukina ZM (1984) </w:t>
      </w:r>
      <w:r>
        <w:rPr>
          <w:rFonts w:ascii="Calibri" w:hAnsi="Calibri" w:eastAsia="Calibri" w:cs="Calibri"/>
          <w:i/>
          <w:iCs/>
          <w:color w:val="000000"/>
          <w:sz w:val="22"/>
          <w:szCs w:val="22"/>
        </w:rPr>
        <w:t xml:space="preserve">Classification key of rust fungi (Uredinales) of the Soviet Far East</w:t>
      </w:r>
      <w:r>
        <w:rPr>
          <w:rFonts w:ascii="Calibri" w:hAnsi="Calibri" w:eastAsia="Calibri" w:cs="Calibri"/>
          <w:color w:val="000000"/>
          <w:sz w:val="22"/>
          <w:szCs w:val="22"/>
        </w:rPr>
        <w:t xml:space="preserve">. Nauka, Moscow,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Cummins GB &amp; Hiratsuka Y (2003) </w:t>
      </w:r>
      <w:r>
        <w:rPr>
          <w:rFonts w:ascii="Calibri" w:hAnsi="Calibri" w:eastAsia="Calibri" w:cs="Calibri"/>
          <w:i/>
          <w:iCs/>
          <w:color w:val="000000"/>
          <w:sz w:val="22"/>
          <w:szCs w:val="22"/>
        </w:rPr>
        <w:t xml:space="preserve">Illustrated genera of rust fungi</w:t>
      </w:r>
      <w:r>
        <w:rPr>
          <w:rFonts w:ascii="Calibri" w:hAnsi="Calibri" w:eastAsia="Calibri" w:cs="Calibri"/>
          <w:color w:val="000000"/>
          <w:sz w:val="22"/>
          <w:szCs w:val="22"/>
        </w:rPr>
        <w:t xml:space="preserve">. 3rd ed. American Phytopathological Society Press,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Gymnosporangium yamadae.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A1 and A2 lists of pests recommended for regulation as quarantine pests. Available online: https://www.eppo.int/ACTIVITIES/plant_quarantine/A2_list.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Duan WJ, Cai L, Lu Y &amp; Zhao P (2020) Quarantine identification of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imported from Japan. </w:t>
      </w:r>
      <w:r>
        <w:rPr>
          <w:rFonts w:ascii="Calibri" w:hAnsi="Calibri" w:eastAsia="Calibri" w:cs="Calibri"/>
          <w:i/>
          <w:iCs/>
          <w:color w:val="000000"/>
          <w:sz w:val="22"/>
          <w:szCs w:val="22"/>
        </w:rPr>
        <w:t xml:space="preserve">Plant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31–35.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Di Serio F, Gonthier P, Jacques M-A, Jaques Miret JA, Justesen AF, MacLeod A, Magnusson CS, Milonas P, Navas-Cortes JA, Parnell S, Potting R, Reignault PL, Thulke H-H, Van der Werf W, Vicent Civera A, Yuen J, Zappalà L, Boberg J, Jeger M, Pautasso M &amp; Dehnen-Schmutz K (2018) Scientific Opinion on the pest categorisation of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 </w:t>
      </w:r>
      <w:r>
        <w:rPr>
          <w:rFonts w:ascii="Calibri" w:hAnsi="Calibri" w:eastAsia="Calibri" w:cs="Calibri"/>
          <w:i/>
          <w:iCs/>
          <w:color w:val="000000"/>
          <w:sz w:val="22"/>
          <w:szCs w:val="22"/>
        </w:rPr>
        <w:t xml:space="preserve">EFSA Journal </w:t>
      </w:r>
      <w:r>
        <w:rPr>
          <w:rFonts w:ascii="Calibri" w:hAnsi="Calibri" w:eastAsia="Calibri" w:cs="Calibri"/>
          <w:color w:val="000000"/>
          <w:sz w:val="22"/>
          <w:szCs w:val="22"/>
        </w:rPr>
        <w:t xml:space="preserve">16</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12), 5512, 28 pp. </w:t>
      </w:r>
      <w:hyperlink r:id="rId2732665c15e9e49d8" w:history="1">
        <w:r>
          <w:rPr>
            <w:rFonts w:ascii="Calibri" w:hAnsi="Calibri" w:eastAsia="Calibri" w:cs="Calibri"/>
            <w:color w:val="0000CC"/>
            <w:sz w:val="22"/>
            <w:szCs w:val="22"/>
            <w:u w:val="single"/>
          </w:rPr>
          <w:t xml:space="preserve">https://doi.org/10.2903/j.efsa.2018.5512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(2006) Diagnostics.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(non-European). EPPO Standard PM 7/73(1).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441-446. Available from </w:t>
      </w:r>
      <w:hyperlink r:id="rId2848665c15e9e4a75"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Henderson DM (2000) </w:t>
      </w:r>
      <w:r>
        <w:rPr>
          <w:rFonts w:ascii="Calibri" w:hAnsi="Calibri" w:eastAsia="Calibri" w:cs="Calibri"/>
          <w:i/>
          <w:iCs/>
          <w:color w:val="000000"/>
          <w:sz w:val="22"/>
          <w:szCs w:val="22"/>
        </w:rPr>
        <w:t xml:space="preserve">Checklist of the Rust Fungi of the British Isles</w:t>
      </w:r>
      <w:r>
        <w:rPr>
          <w:rFonts w:ascii="Calibri" w:hAnsi="Calibri" w:eastAsia="Calibri" w:cs="Calibri"/>
          <w:color w:val="000000"/>
          <w:sz w:val="22"/>
          <w:szCs w:val="22"/>
        </w:rPr>
        <w:t xml:space="preserve">. British Mycological Society, UK.</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&amp; Hiratsuka N (1980) Morphology of spermogonia and taxonomy of rust fungi. </w:t>
      </w:r>
      <w:r>
        <w:rPr>
          <w:rFonts w:ascii="Calibri" w:hAnsi="Calibri" w:eastAsia="Calibri" w:cs="Calibri"/>
          <w:i/>
          <w:iCs/>
          <w:color w:val="000000"/>
          <w:sz w:val="22"/>
          <w:szCs w:val="22"/>
        </w:rPr>
        <w:t xml:space="preserve">Reports of the Tottori Mycological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257–268.</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N, Sato S, Katsuya K, Kakishima M, Hiratsuka Y, Kaneko S, Ono Y, Sato T, Harada Y, Hiratsuka T &amp; Nakayama K (1992) </w:t>
      </w:r>
      <w:r>
        <w:rPr>
          <w:rFonts w:ascii="Calibri" w:hAnsi="Calibri" w:eastAsia="Calibri" w:cs="Calibri"/>
          <w:i/>
          <w:iCs/>
          <w:color w:val="000000"/>
          <w:sz w:val="22"/>
          <w:szCs w:val="22"/>
        </w:rPr>
        <w:t xml:space="preserve">The rust flora of Japan</w:t>
      </w:r>
      <w:r>
        <w:rPr>
          <w:rFonts w:ascii="Calibri" w:hAnsi="Calibri" w:eastAsia="Calibri" w:cs="Calibri"/>
          <w:color w:val="000000"/>
          <w:sz w:val="22"/>
          <w:szCs w:val="22"/>
        </w:rPr>
        <w:t xml:space="preserve">. Tsukuba Shuppankai, Tsukuba, Ibaraki, Japan, 465–483.</w:t>
      </w:r>
    </w:p>
    <w:p>
      <w:pPr>
        <w:widowControl w:val="on"/>
        <w:pBdr/>
        <w:spacing w:before="220" w:after="220" w:line="240" w:lineRule="auto"/>
        <w:ind w:left="0" w:right="0"/>
        <w:jc w:val="left"/>
      </w:pPr>
      <w:r>
        <w:rPr>
          <w:rFonts w:ascii="Calibri" w:hAnsi="Calibri" w:eastAsia="Calibri" w:cs="Calibri"/>
          <w:color w:val="000000"/>
          <w:sz w:val="22"/>
          <w:szCs w:val="22"/>
        </w:rPr>
        <w:t xml:space="preserve">Huang Y (1993) Studies on the pear gall rust with a rust parasite and its application: 1. Parasitical and morphological characteristics of rust parasite.</w:t>
      </w:r>
      <w:r>
        <w:rPr>
          <w:rFonts w:ascii="Calibri" w:hAnsi="Calibri" w:eastAsia="Calibri" w:cs="Calibri"/>
          <w:i/>
          <w:iCs/>
          <w:color w:val="000000"/>
          <w:sz w:val="22"/>
          <w:szCs w:val="22"/>
        </w:rPr>
        <w:t xml:space="preserve"> Journal of Sichuan Agricultural University </w:t>
      </w:r>
      <w:r>
        <w:rPr>
          <w:rFonts w:ascii="Calibri" w:hAnsi="Calibri" w:eastAsia="Calibri" w:cs="Calibri"/>
          <w:color w:val="000000"/>
          <w:sz w:val="22"/>
          <w:szCs w:val="22"/>
        </w:rPr>
        <w:t xml:space="preserve">11(2), 251–254.</w:t>
      </w:r>
    </w:p>
    <w:p>
      <w:pPr>
        <w:widowControl w:val="on"/>
        <w:pBdr/>
        <w:spacing w:before="220" w:after="220" w:line="240" w:lineRule="auto"/>
        <w:ind w:left="0" w:right="0"/>
        <w:jc w:val="left"/>
      </w:pPr>
      <w:r>
        <w:rPr>
          <w:rFonts w:ascii="Calibri" w:hAnsi="Calibri" w:eastAsia="Calibri" w:cs="Calibri"/>
          <w:color w:val="000000"/>
          <w:sz w:val="22"/>
          <w:szCs w:val="22"/>
        </w:rPr>
        <w:t xml:space="preserve">IMI (1992)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530 (edition 2).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Ito S (1950) </w:t>
      </w:r>
      <w:r>
        <w:rPr>
          <w:rFonts w:ascii="Calibri" w:hAnsi="Calibri" w:eastAsia="Calibri" w:cs="Calibri"/>
          <w:i/>
          <w:iCs/>
          <w:color w:val="000000"/>
          <w:sz w:val="22"/>
          <w:szCs w:val="22"/>
        </w:rPr>
        <w:t xml:space="preserve">Mycological Flora of Japan, Vol. 2 </w:t>
      </w:r>
      <w:r>
        <w:rPr>
          <w:rFonts w:ascii="Calibri" w:hAnsi="Calibri" w:eastAsia="Calibri" w:cs="Calibri"/>
          <w:color w:val="000000"/>
          <w:sz w:val="22"/>
          <w:szCs w:val="22"/>
        </w:rPr>
        <w:t xml:space="preserve">Basidiomycetes</w:t>
      </w:r>
      <w:r>
        <w:rPr>
          <w:rFonts w:ascii="Calibri" w:hAnsi="Calibri" w:eastAsia="Calibri" w:cs="Calibri"/>
          <w:i/>
          <w:iCs/>
          <w:color w:val="000000"/>
          <w:sz w:val="22"/>
          <w:szCs w:val="22"/>
        </w:rPr>
        <w:t xml:space="preserve">, N0.3</w:t>
      </w:r>
      <w:r>
        <w:rPr>
          <w:rFonts w:ascii="Calibri" w:hAnsi="Calibri" w:eastAsia="Calibri" w:cs="Calibri"/>
          <w:color w:val="000000"/>
          <w:sz w:val="22"/>
          <w:szCs w:val="22"/>
        </w:rPr>
        <w:t xml:space="preserve"> Uredinales-Pucciniaceae, Uredinales Imperfecti. Yokendo, Tokyo, Japan.</w:t>
      </w:r>
    </w:p>
    <w:p>
      <w:pPr>
        <w:widowControl w:val="on"/>
        <w:pBdr/>
        <w:spacing w:before="220" w:after="220" w:line="240" w:lineRule="auto"/>
        <w:ind w:left="0" w:right="0"/>
        <w:jc w:val="left"/>
      </w:pPr>
      <w:r>
        <w:rPr>
          <w:rFonts w:ascii="Calibri" w:hAnsi="Calibri" w:eastAsia="Calibri" w:cs="Calibri"/>
          <w:color w:val="000000"/>
          <w:sz w:val="22"/>
          <w:szCs w:val="22"/>
        </w:rPr>
        <w:t xml:space="preserve">Kern FD (1911) </w:t>
      </w:r>
      <w:r>
        <w:rPr>
          <w:rFonts w:ascii="Calibri" w:hAnsi="Calibri" w:eastAsia="Calibri" w:cs="Calibri"/>
          <w:i/>
          <w:iCs/>
          <w:color w:val="000000"/>
          <w:sz w:val="22"/>
          <w:szCs w:val="22"/>
        </w:rPr>
        <w:t xml:space="preserve">A Biological and Taxonomic Studies of the Genus </w:t>
      </w:r>
      <w:r>
        <w:rPr>
          <w:rFonts w:ascii="Calibri" w:hAnsi="Calibri" w:eastAsia="Calibri" w:cs="Calibri"/>
          <w:color w:val="000000"/>
          <w:sz w:val="22"/>
          <w:szCs w:val="22"/>
        </w:rPr>
        <w:t xml:space="preserve">Gymnosporangium. The New Era Pringing Company, Lancaster, PA, USA.</w:t>
      </w:r>
    </w:p>
    <w:p>
      <w:pPr>
        <w:widowControl w:val="on"/>
        <w:pBdr/>
        <w:spacing w:before="220" w:after="220" w:line="240" w:lineRule="auto"/>
        <w:ind w:left="0" w:right="0"/>
        <w:jc w:val="left"/>
      </w:pPr>
      <w:r>
        <w:rPr>
          <w:rFonts w:ascii="Calibri" w:hAnsi="Calibri" w:eastAsia="Calibri" w:cs="Calibri"/>
          <w:color w:val="000000"/>
          <w:sz w:val="22"/>
          <w:szCs w:val="22"/>
        </w:rPr>
        <w:t xml:space="preserve">Kern FD (1973) </w:t>
      </w:r>
      <w:r>
        <w:rPr>
          <w:rFonts w:ascii="Calibri" w:hAnsi="Calibri" w:eastAsia="Calibri" w:cs="Calibri"/>
          <w:i/>
          <w:iCs/>
          <w:color w:val="000000"/>
          <w:sz w:val="22"/>
          <w:szCs w:val="22"/>
        </w:rPr>
        <w:t xml:space="preserve">A revised taxonomic account of </w:t>
      </w:r>
      <w:r>
        <w:rPr>
          <w:rFonts w:ascii="Calibri" w:hAnsi="Calibri" w:eastAsia="Calibri" w:cs="Calibri"/>
          <w:color w:val="000000"/>
          <w:sz w:val="22"/>
          <w:szCs w:val="22"/>
        </w:rPr>
        <w:t xml:space="preserve">Gymnosporangium, 134 pp. Penn State University Press, USA.</w:t>
      </w:r>
    </w:p>
    <w:p>
      <w:pPr>
        <w:widowControl w:val="on"/>
        <w:pBdr/>
        <w:spacing w:before="220" w:after="220" w:line="240" w:lineRule="auto"/>
        <w:ind w:left="0" w:right="0"/>
        <w:jc w:val="left"/>
      </w:pPr>
      <w:r>
        <w:rPr>
          <w:rFonts w:ascii="Calibri" w:hAnsi="Calibri" w:eastAsia="Calibri" w:cs="Calibri"/>
          <w:color w:val="000000"/>
          <w:sz w:val="22"/>
          <w:szCs w:val="22"/>
        </w:rPr>
        <w:t xml:space="preserve">Laundon G (1977)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541.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Lee DH (1990a) Studies on the several factors in relation to pear rust infection caused by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Lee DH (1990b) Protective and curative effects of ergosterol biosynthesis inhibitors against pear rust. </w:t>
      </w:r>
      <w:r>
        <w:rPr>
          <w:rFonts w:ascii="Calibri" w:hAnsi="Calibri" w:eastAsia="Calibri" w:cs="Calibri"/>
          <w:i/>
          <w:iCs/>
          <w:color w:val="000000"/>
          <w:sz w:val="22"/>
          <w:szCs w:val="22"/>
        </w:rPr>
        <w:t xml:space="preserve">Korean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343-351.</w:t>
      </w:r>
    </w:p>
    <w:p>
      <w:pPr>
        <w:widowControl w:val="on"/>
        <w:pBdr/>
        <w:spacing w:before="220" w:after="220" w:line="240" w:lineRule="auto"/>
        <w:ind w:left="0" w:right="0"/>
        <w:jc w:val="left"/>
      </w:pPr>
      <w:r>
        <w:rPr>
          <w:rFonts w:ascii="Calibri" w:hAnsi="Calibri" w:eastAsia="Calibri" w:cs="Calibri"/>
          <w:color w:val="000000"/>
          <w:sz w:val="22"/>
          <w:szCs w:val="22"/>
        </w:rPr>
        <w:t xml:space="preserve">Miyabe K (1903) On Japanese species of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Botanical Magazine Tokyo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Ohyama H, Wada T, Ishikawa H &amp; Chiba K (1988) HF-6305, a new triazole fungicide. In: </w:t>
      </w:r>
      <w:r>
        <w:rPr>
          <w:rFonts w:ascii="Calibri" w:hAnsi="Calibri" w:eastAsia="Calibri" w:cs="Calibri"/>
          <w:i/>
          <w:iCs/>
          <w:color w:val="000000"/>
          <w:sz w:val="22"/>
          <w:szCs w:val="22"/>
        </w:rPr>
        <w:t xml:space="preserve">Brighton Crop Protection Conference. Pests and Diseases - 1988</w:t>
      </w:r>
      <w:r>
        <w:rPr>
          <w:rFonts w:ascii="Calibri" w:hAnsi="Calibri" w:eastAsia="Calibri" w:cs="Calibri"/>
          <w:color w:val="000000"/>
          <w:sz w:val="22"/>
          <w:szCs w:val="22"/>
        </w:rPr>
        <w:t xml:space="preserve">, pp. 519-526. British Crop Protection Council, Thornton Heath, UK.</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RS (1967) Studies of juniper rusts. </w:t>
      </w:r>
      <w:r>
        <w:rPr>
          <w:rFonts w:ascii="Calibri" w:hAnsi="Calibri" w:eastAsia="Calibri" w:cs="Calibri"/>
          <w:i/>
          <w:iCs/>
          <w:color w:val="000000"/>
          <w:sz w:val="22"/>
          <w:szCs w:val="22"/>
        </w:rPr>
        <w:t xml:space="preserve">The West Madrono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79-91.</w:t>
      </w:r>
    </w:p>
    <w:p>
      <w:pPr>
        <w:widowControl w:val="on"/>
        <w:pBdr/>
        <w:spacing w:before="220" w:after="220" w:line="240" w:lineRule="auto"/>
        <w:ind w:left="0" w:right="0"/>
        <w:jc w:val="left"/>
      </w:pPr>
      <w:r>
        <w:rPr>
          <w:rFonts w:ascii="Calibri" w:hAnsi="Calibri" w:eastAsia="Calibri" w:cs="Calibri"/>
          <w:color w:val="000000"/>
          <w:sz w:val="22"/>
          <w:szCs w:val="22"/>
        </w:rPr>
        <w:t xml:space="preserve">Shen YM, Chung WH, Huang TC, Rodeva R &amp; Huang TH (2018) Unveiling </w:t>
      </w:r>
      <w:r>
        <w:rPr>
          <w:rFonts w:ascii="Calibri" w:hAnsi="Calibri" w:eastAsia="Calibri" w:cs="Calibri"/>
          <w:i/>
          <w:iCs/>
          <w:color w:val="000000"/>
          <w:sz w:val="22"/>
          <w:szCs w:val="22"/>
        </w:rPr>
        <w:t xml:space="preserve">Gymnosporangium corniforme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niitakayamense sp. nov</w:t>
      </w:r>
      <w:r>
        <w:rPr>
          <w:rFonts w:ascii="Calibri" w:hAnsi="Calibri" w:eastAsia="Calibri" w:cs="Calibri"/>
          <w:color w:val="000000"/>
          <w:sz w:val="22"/>
          <w:szCs w:val="22"/>
        </w:rPr>
        <w:t xml:space="preserve">. in Taiwan. </w:t>
      </w:r>
      <w:r>
        <w:rPr>
          <w:rFonts w:ascii="Calibri" w:hAnsi="Calibri" w:eastAsia="Calibri" w:cs="Calibri"/>
          <w:i/>
          <w:iCs/>
          <w:color w:val="000000"/>
          <w:sz w:val="22"/>
          <w:szCs w:val="22"/>
        </w:rPr>
        <w:t xml:space="preserve">Mycoscience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218–228.</w:t>
      </w:r>
    </w:p>
    <w:p>
      <w:pPr>
        <w:widowControl w:val="on"/>
        <w:pBdr/>
        <w:spacing w:before="220" w:after="220" w:line="240" w:lineRule="auto"/>
        <w:ind w:left="0" w:right="0"/>
        <w:jc w:val="left"/>
      </w:pPr>
      <w:r>
        <w:rPr>
          <w:rFonts w:ascii="Calibri" w:hAnsi="Calibri" w:eastAsia="Calibri" w:cs="Calibri"/>
          <w:color w:val="000000"/>
          <w:sz w:val="22"/>
          <w:szCs w:val="22"/>
        </w:rPr>
        <w:t xml:space="preserve">Sydow H &amp; Sydow P (1912) Novae fungorum species. VIII.</w:t>
      </w:r>
      <w:r>
        <w:rPr>
          <w:rFonts w:ascii="Calibri" w:hAnsi="Calibri" w:eastAsia="Calibri" w:cs="Calibri"/>
          <w:i/>
          <w:iCs/>
          <w:color w:val="000000"/>
          <w:sz w:val="22"/>
          <w:szCs w:val="22"/>
        </w:rPr>
        <w:t xml:space="preserve"> Annales Mycologici</w:t>
      </w:r>
      <w:r>
        <w:rPr>
          <w:rFonts w:ascii="Calibri" w:hAnsi="Calibri" w:eastAsia="Calibri" w:cs="Calibri"/>
          <w:color w:val="000000"/>
          <w:sz w:val="22"/>
          <w:szCs w:val="22"/>
        </w:rPr>
        <w:t xml:space="preserve"> 10: 405–410.</w:t>
      </w:r>
    </w:p>
    <w:p>
      <w:pPr>
        <w:widowControl w:val="on"/>
        <w:pBdr/>
        <w:spacing w:before="220" w:after="220" w:line="240" w:lineRule="auto"/>
        <w:ind w:left="0" w:right="0"/>
        <w:jc w:val="left"/>
      </w:pPr>
      <w:r>
        <w:rPr>
          <w:rFonts w:ascii="Calibri" w:hAnsi="Calibri" w:eastAsia="Calibri" w:cs="Calibri"/>
          <w:color w:val="000000"/>
          <w:sz w:val="22"/>
          <w:szCs w:val="22"/>
        </w:rPr>
        <w:t xml:space="preserve">Tai FL (1933) Pear rust caused by </w:t>
      </w:r>
      <w:r>
        <w:rPr>
          <w:rFonts w:ascii="Calibri" w:hAnsi="Calibri" w:eastAsia="Calibri" w:cs="Calibri"/>
          <w:i/>
          <w:iCs/>
          <w:color w:val="000000"/>
          <w:sz w:val="22"/>
          <w:szCs w:val="22"/>
        </w:rPr>
        <w:t xml:space="preserve">Gymnosporangium haraeanum</w:t>
      </w:r>
      <w:r>
        <w:rPr>
          <w:rFonts w:ascii="Calibri" w:hAnsi="Calibri" w:eastAsia="Calibri" w:cs="Calibri"/>
          <w:color w:val="000000"/>
          <w:sz w:val="22"/>
          <w:szCs w:val="22"/>
        </w:rPr>
        <w:t xml:space="preserve"> and its control.</w:t>
      </w:r>
      <w:r>
        <w:rPr>
          <w:rFonts w:ascii="Calibri" w:hAnsi="Calibri" w:eastAsia="Calibri" w:cs="Calibri"/>
          <w:i/>
          <w:iCs/>
          <w:color w:val="000000"/>
          <w:sz w:val="22"/>
          <w:szCs w:val="22"/>
        </w:rPr>
        <w:t xml:space="preserve"> Nanking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143–152.</w:t>
      </w:r>
    </w:p>
    <w:p>
      <w:pPr>
        <w:widowControl w:val="on"/>
        <w:pBdr/>
        <w:spacing w:before="220" w:after="220" w:line="240" w:lineRule="auto"/>
        <w:ind w:left="0" w:right="0"/>
        <w:jc w:val="left"/>
      </w:pPr>
      <w:r>
        <w:rPr>
          <w:rFonts w:ascii="Calibri" w:hAnsi="Calibri" w:eastAsia="Calibri" w:cs="Calibri"/>
          <w:color w:val="000000"/>
          <w:sz w:val="22"/>
          <w:szCs w:val="22"/>
        </w:rPr>
        <w:t xml:space="preserve">Tai FL (1979) </w:t>
      </w:r>
      <w:r>
        <w:rPr>
          <w:rFonts w:ascii="Calibri" w:hAnsi="Calibri" w:eastAsia="Calibri" w:cs="Calibri"/>
          <w:i/>
          <w:iCs/>
          <w:color w:val="000000"/>
          <w:sz w:val="22"/>
          <w:szCs w:val="22"/>
        </w:rPr>
        <w:t xml:space="preserve">Sylloge Fungorum Sinicorum</w:t>
      </w:r>
      <w:r>
        <w:rPr>
          <w:rFonts w:ascii="Calibri" w:hAnsi="Calibri" w:eastAsia="Calibri" w:cs="Calibri"/>
          <w:color w:val="000000"/>
          <w:sz w:val="22"/>
          <w:szCs w:val="22"/>
        </w:rPr>
        <w:t xml:space="preserve"> (in Chinese). Science Press, Beijing, China.</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T (1922) New Japanese fungi. Notes and translations XII.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282–287.</w:t>
      </w:r>
    </w:p>
    <w:p>
      <w:pPr>
        <w:widowControl w:val="on"/>
        <w:pBdr/>
        <w:spacing w:before="220" w:after="220" w:line="240" w:lineRule="auto"/>
        <w:ind w:left="0" w:right="0"/>
        <w:jc w:val="left"/>
      </w:pPr>
      <w:r>
        <w:rPr>
          <w:rFonts w:ascii="Calibri" w:hAnsi="Calibri" w:eastAsia="Calibri" w:cs="Calibri"/>
          <w:color w:val="000000"/>
          <w:sz w:val="22"/>
          <w:szCs w:val="22"/>
        </w:rPr>
        <w:t xml:space="preserve">Unemoto S, Murata A &amp; Nagai Y (1989) Dispersal of Japanese pear rust fungus,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Annals of the Phytopathological Society of Japan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250–253.</w:t>
      </w:r>
    </w:p>
    <w:p>
      <w:pPr>
        <w:widowControl w:val="on"/>
        <w:pBdr/>
        <w:spacing w:before="220" w:after="220" w:line="240" w:lineRule="auto"/>
        <w:ind w:left="0" w:right="0"/>
        <w:jc w:val="left"/>
      </w:pPr>
      <w:r>
        <w:rPr>
          <w:rFonts w:ascii="Calibri" w:hAnsi="Calibri" w:eastAsia="Calibri" w:cs="Calibri"/>
          <w:color w:val="000000"/>
          <w:sz w:val="22"/>
          <w:szCs w:val="22"/>
        </w:rPr>
        <w:t xml:space="preserve">Wang K, Bai JK, Li DH &amp; Deng GY (1993) Identification and biological characteristics of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crataegicola</w:t>
      </w:r>
      <w:r>
        <w:rPr>
          <w:rFonts w:ascii="Calibri" w:hAnsi="Calibri" w:eastAsia="Calibri" w:cs="Calibri"/>
          <w:color w:val="000000"/>
          <w:sz w:val="22"/>
          <w:szCs w:val="22"/>
        </w:rPr>
        <w:t xml:space="preserve"> infecting hawthorn.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187–192.</w:t>
      </w:r>
    </w:p>
    <w:p>
      <w:pPr>
        <w:widowControl w:val="on"/>
        <w:pBdr/>
        <w:spacing w:before="220" w:after="220" w:line="240" w:lineRule="auto"/>
        <w:ind w:left="0" w:right="0"/>
        <w:jc w:val="left"/>
      </w:pPr>
      <w:r>
        <w:rPr>
          <w:rFonts w:ascii="Calibri" w:hAnsi="Calibri" w:eastAsia="Calibri" w:cs="Calibri"/>
          <w:color w:val="000000"/>
          <w:sz w:val="22"/>
          <w:szCs w:val="22"/>
        </w:rPr>
        <w:t xml:space="preserve">Wang YC &amp; Guo L (1985) Taxonomic studies on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in China.</w:t>
      </w:r>
      <w:r>
        <w:rPr>
          <w:rFonts w:ascii="Calibri" w:hAnsi="Calibri" w:eastAsia="Calibri" w:cs="Calibri"/>
          <w:i/>
          <w:iCs/>
          <w:color w:val="000000"/>
          <w:sz w:val="22"/>
          <w:szCs w:val="22"/>
        </w:rPr>
        <w:t xml:space="preserve"> Acta Mycologica Sinica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24–34. </w:t>
      </w:r>
    </w:p>
    <w:p>
      <w:pPr>
        <w:widowControl w:val="on"/>
        <w:pBdr/>
        <w:spacing w:before="220" w:after="220" w:line="240" w:lineRule="auto"/>
        <w:ind w:left="0" w:right="0"/>
        <w:jc w:val="left"/>
      </w:pPr>
      <w:r>
        <w:rPr>
          <w:rFonts w:ascii="Calibri" w:hAnsi="Calibri" w:eastAsia="Calibri" w:cs="Calibri"/>
          <w:color w:val="000000"/>
          <w:sz w:val="22"/>
          <w:szCs w:val="22"/>
        </w:rPr>
        <w:t xml:space="preserve">Yamada G (1904) Red-spot disease of apples. In: Omori J, Yamada G (eds), </w:t>
      </w:r>
      <w:r>
        <w:rPr>
          <w:rFonts w:ascii="Calibri" w:hAnsi="Calibri" w:eastAsia="Calibri" w:cs="Calibri"/>
          <w:i/>
          <w:iCs/>
          <w:color w:val="000000"/>
          <w:sz w:val="22"/>
          <w:szCs w:val="22"/>
        </w:rPr>
        <w:t xml:space="preserve">Text-book of plant pathology</w:t>
      </w:r>
      <w:r>
        <w:rPr>
          <w:rFonts w:ascii="Calibri" w:hAnsi="Calibri" w:eastAsia="Calibri" w:cs="Calibri"/>
          <w:color w:val="000000"/>
          <w:sz w:val="22"/>
          <w:szCs w:val="22"/>
        </w:rPr>
        <w:t xml:space="preserve">. Japan, 306–308. </w:t>
      </w:r>
    </w:p>
    <w:p>
      <w:pPr>
        <w:widowControl w:val="on"/>
        <w:pBdr/>
        <w:spacing w:before="220" w:after="220" w:line="240" w:lineRule="auto"/>
        <w:ind w:left="0" w:right="0"/>
        <w:jc w:val="left"/>
      </w:pPr>
      <w:r>
        <w:rPr>
          <w:rFonts w:ascii="Calibri" w:hAnsi="Calibri" w:eastAsia="Calibri" w:cs="Calibri"/>
          <w:color w:val="000000"/>
          <w:sz w:val="22"/>
          <w:szCs w:val="22"/>
        </w:rPr>
        <w:t xml:space="preserve">Yun HY, Hong SG, Rossman AY, Lee SK, Lee KJ &amp; Bae KS (2009) The rust fungus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in Korea including two new species,</w:t>
      </w:r>
      <w:r>
        <w:rPr>
          <w:rFonts w:ascii="Calibri" w:hAnsi="Calibri" w:eastAsia="Calibri" w:cs="Calibri"/>
          <w:i/>
          <w:iCs/>
          <w:color w:val="000000"/>
          <w:sz w:val="22"/>
          <w:szCs w:val="22"/>
        </w:rPr>
        <w:t xml:space="preserve"> G. monticola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unicorne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790–809.</w:t>
      </w:r>
    </w:p>
    <w:p>
      <w:pPr>
        <w:widowControl w:val="on"/>
        <w:pBdr/>
        <w:spacing w:before="220" w:after="220" w:line="240" w:lineRule="auto"/>
        <w:ind w:left="0" w:right="0"/>
        <w:jc w:val="left"/>
      </w:pPr>
      <w:r>
        <w:rPr>
          <w:rFonts w:ascii="Calibri" w:hAnsi="Calibri" w:eastAsia="Calibri" w:cs="Calibri"/>
          <w:color w:val="000000"/>
          <w:sz w:val="22"/>
          <w:szCs w:val="22"/>
        </w:rPr>
        <w:t xml:space="preserve">Zhang NT (1990) Report of a national survey on diseases of urban ornamental plants. </w:t>
      </w:r>
      <w:r>
        <w:rPr>
          <w:rFonts w:ascii="Calibri" w:hAnsi="Calibri" w:eastAsia="Calibri" w:cs="Calibri"/>
          <w:i/>
          <w:iCs/>
          <w:color w:val="000000"/>
          <w:sz w:val="22"/>
          <w:szCs w:val="22"/>
        </w:rPr>
        <w:t xml:space="preserve">Forest Pest and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44–46.</w:t>
      </w:r>
    </w:p>
    <w:p>
      <w:pPr>
        <w:widowControl w:val="on"/>
        <w:pBdr/>
        <w:spacing w:before="220" w:after="220" w:line="240" w:lineRule="auto"/>
        <w:ind w:left="0" w:right="0"/>
        <w:jc w:val="left"/>
      </w:pPr>
      <w:r>
        <w:rPr>
          <w:rFonts w:ascii="Calibri" w:hAnsi="Calibri" w:eastAsia="Calibri" w:cs="Calibri"/>
          <w:color w:val="000000"/>
          <w:sz w:val="22"/>
          <w:szCs w:val="22"/>
        </w:rPr>
        <w:t xml:space="preserve">Zhao P, Kakishima M, Wang Q, Cai L (2016) Inferring phylogeny and speciation of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and their coevolution with host plants. </w:t>
      </w:r>
      <w:r>
        <w:rPr>
          <w:rFonts w:ascii="Calibri" w:hAnsi="Calibri" w:eastAsia="Calibri" w:cs="Calibri"/>
          <w:i/>
          <w:iCs/>
          <w:color w:val="000000"/>
          <w:sz w:val="22"/>
          <w:szCs w:val="22"/>
        </w:rPr>
        <w:t xml:space="preserve">Sci</w:t>
      </w:r>
      <w:r>
        <w:rPr>
          <w:rFonts w:ascii="Calibri" w:hAnsi="Calibri" w:eastAsia="Calibri" w:cs="Calibri"/>
          <w:i/>
          <w:iCs/>
          <w:color w:val="000000"/>
          <w:sz w:val="22"/>
          <w:szCs w:val="22"/>
        </w:rPr>
        <w:t xml:space="preserve">entific</w:t>
      </w:r>
      <w:r>
        <w:rPr>
          <w:rFonts w:ascii="Calibri" w:hAnsi="Calibri" w:eastAsia="Calibri" w:cs="Calibri"/>
          <w:i/>
          <w:iCs/>
          <w:color w:val="000000"/>
          <w:sz w:val="22"/>
          <w:szCs w:val="22"/>
        </w:rPr>
        <w:t xml:space="preserve"> Rep</w:t>
      </w:r>
      <w:r>
        <w:rPr>
          <w:rFonts w:ascii="Calibri" w:hAnsi="Calibri" w:eastAsia="Calibri" w:cs="Calibri"/>
          <w:i/>
          <w:iCs/>
          <w:color w:val="000000"/>
          <w:sz w:val="22"/>
          <w:szCs w:val="22"/>
        </w:rPr>
        <w:t xml:space="preserve">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29339.</w:t>
      </w:r>
    </w:p>
    <w:p>
      <w:pPr>
        <w:widowControl w:val="on"/>
        <w:pBdr/>
        <w:spacing w:before="220" w:after="220" w:line="240" w:lineRule="auto"/>
        <w:ind w:left="0" w:right="0"/>
        <w:jc w:val="left"/>
      </w:pPr>
      <w:r>
        <w:rPr>
          <w:rFonts w:ascii="Calibri" w:hAnsi="Calibri" w:eastAsia="Calibri" w:cs="Calibri"/>
          <w:color w:val="000000"/>
          <w:sz w:val="22"/>
          <w:szCs w:val="22"/>
        </w:rPr>
        <w:t xml:space="preserve">Zhao P, Qi XH, Crous PW, Duan WJ &amp; Cai L (2020) </w:t>
      </w:r>
      <w:r>
        <w:rPr>
          <w:rFonts w:ascii="Calibri" w:hAnsi="Calibri" w:eastAsia="Calibri" w:cs="Calibri"/>
          <w:i/>
          <w:iCs/>
          <w:color w:val="000000"/>
          <w:sz w:val="22"/>
          <w:szCs w:val="22"/>
        </w:rPr>
        <w:t xml:space="preserve">Gymnosporangium </w:t>
      </w:r>
      <w:r>
        <w:rPr>
          <w:rFonts w:ascii="Calibri" w:hAnsi="Calibri" w:eastAsia="Calibri" w:cs="Calibri"/>
          <w:color w:val="000000"/>
          <w:sz w:val="22"/>
          <w:szCs w:val="22"/>
        </w:rPr>
        <w:t xml:space="preserve">species on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species delineation, diversity and host alternation.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68–100.</w:t>
      </w:r>
    </w:p>
    <w:p>
      <w:pPr>
        <w:widowControl w:val="on"/>
        <w:pBdr/>
        <w:spacing w:before="220" w:after="220" w:line="240" w:lineRule="auto"/>
        <w:ind w:left="0" w:right="0"/>
        <w:jc w:val="left"/>
      </w:pPr>
      <w:r>
        <w:rPr>
          <w:rFonts w:ascii="Calibri" w:hAnsi="Calibri" w:eastAsia="Calibri" w:cs="Calibri"/>
          <w:color w:val="000000"/>
          <w:sz w:val="22"/>
          <w:szCs w:val="22"/>
        </w:rPr>
        <w:t xml:space="preserve">Zhuang JY, Wei SX &amp; Wang YC (2012) </w:t>
      </w:r>
      <w:r>
        <w:rPr>
          <w:rFonts w:ascii="Calibri" w:hAnsi="Calibri" w:eastAsia="Calibri" w:cs="Calibri"/>
          <w:i/>
          <w:iCs/>
          <w:color w:val="000000"/>
          <w:sz w:val="22"/>
          <w:szCs w:val="22"/>
        </w:rPr>
        <w:t xml:space="preserve">Flora fungorum sinicorum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Vol. 41.</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Uredinales IV</w:t>
      </w:r>
      <w:r>
        <w:rPr>
          <w:rFonts w:ascii="Calibri" w:hAnsi="Calibri" w:eastAsia="Calibri" w:cs="Calibri"/>
          <w:color w:val="000000"/>
          <w:sz w:val="22"/>
          <w:szCs w:val="22"/>
        </w:rPr>
        <w:t xml:space="preserve">. Beijing, China: Science Press.</w:t>
      </w:r>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(1974) </w:t>
      </w:r>
      <w:r>
        <w:rPr>
          <w:rFonts w:ascii="Calibri" w:hAnsi="Calibri" w:eastAsia="Calibri" w:cs="Calibri"/>
          <w:i/>
          <w:iCs/>
          <w:color w:val="000000"/>
          <w:sz w:val="22"/>
          <w:szCs w:val="22"/>
        </w:rPr>
        <w:t xml:space="preserve">The Tree Rusts of Western Canada</w:t>
      </w:r>
      <w:r>
        <w:rPr>
          <w:rFonts w:ascii="Calibri" w:hAnsi="Calibri" w:eastAsia="Calibri" w:cs="Calibri"/>
          <w:color w:val="000000"/>
          <w:sz w:val="22"/>
          <w:szCs w:val="22"/>
        </w:rPr>
        <w:t xml:space="preserve">, pp. 120-121. Environment Canada Forestry Service, Ottawa, Canada.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Dr. Peng Zhao and Dr. Lei Cai from the State Key Laboratory of Mycology, Institute of Microbiology, Chinese Academy of Sciences.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Gymnosporangium asiaticum</w:t>
      </w:r>
      <w:r>
        <w:rPr>
          <w:rFonts w:ascii="Calibri" w:hAnsi="Calibri" w:eastAsia="Calibri" w:cs="Calibri"/>
          <w:color w:val="000000"/>
          <w:sz w:val="22"/>
          <w:szCs w:val="22"/>
        </w:rPr>
        <w:t xml:space="preserve">. EPPO datasheets on pests recommended for regulation. Available online. </w:t>
      </w:r>
      <w:hyperlink r:id="rId9006665c15e9e566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13, </w:t>
      </w:r>
      <w:r>
        <w:rPr>
          <w:rFonts w:ascii="Calibri" w:hAnsi="Calibri" w:eastAsia="Calibri" w:cs="Calibri"/>
          <w:i/>
          <w:iCs/>
          <w:color w:val="000000"/>
          <w:sz w:val="22"/>
          <w:szCs w:val="22"/>
        </w:rPr>
        <w:t xml:space="preserve">Gymnosporangium</w:t>
      </w:r>
      <w:r>
        <w:rPr>
          <w:rFonts w:ascii="Calibri" w:hAnsi="Calibri" w:eastAsia="Calibri" w:cs="Calibri"/>
          <w:color w:val="000000"/>
          <w:sz w:val="22"/>
          <w:szCs w:val="22"/>
        </w:rPr>
        <w:t xml:space="preserve"> 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6 pp. </w:t>
      </w:r>
      <w:hyperlink r:id="rId2955665c15e9e5755" w:history="1">
        <w:r>
          <w:rPr>
            <w:rFonts w:ascii="Calibri" w:hAnsi="Calibri" w:eastAsia="Calibri" w:cs="Calibri"/>
            <w:color w:val="0000CC"/>
            <w:sz w:val="22"/>
            <w:szCs w:val="22"/>
            <w:u w:val="single"/>
          </w:rPr>
          <w:t xml:space="preserve">https://doi.org/10.1111/j.1365-2338.1983.tb01713.x</w:t>
        </w:r>
      </w:hyperlink>
    </w:p>
    <w:p>
      <w:r>
        <w:drawing>
          <wp:inline distT="0" distB="0" distL="0" distR="0">
            <wp:extent cx="1800000" cy="604800"/>
            <wp:docPr id="3194500" name="name7814665c15e9e5b3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394665c15e9e5b3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871575">
    <w:multiLevelType w:val="hybridMultilevel"/>
    <w:lvl w:ilvl="0" w:tplc="24114683">
      <w:start w:val="1"/>
      <w:numFmt w:val="decimal"/>
      <w:lvlText w:val="%1."/>
      <w:lvlJc w:val="left"/>
      <w:pPr>
        <w:ind w:left="720" w:hanging="360"/>
      </w:pPr>
    </w:lvl>
    <w:lvl w:ilvl="1" w:tplc="24114683" w:tentative="1">
      <w:start w:val="1"/>
      <w:numFmt w:val="lowerLetter"/>
      <w:lvlText w:val="%2."/>
      <w:lvlJc w:val="left"/>
      <w:pPr>
        <w:ind w:left="1440" w:hanging="360"/>
      </w:pPr>
    </w:lvl>
    <w:lvl w:ilvl="2" w:tplc="24114683" w:tentative="1">
      <w:start w:val="1"/>
      <w:numFmt w:val="lowerRoman"/>
      <w:lvlText w:val="%3."/>
      <w:lvlJc w:val="right"/>
      <w:pPr>
        <w:ind w:left="2160" w:hanging="180"/>
      </w:pPr>
    </w:lvl>
    <w:lvl w:ilvl="3" w:tplc="24114683" w:tentative="1">
      <w:start w:val="1"/>
      <w:numFmt w:val="decimal"/>
      <w:lvlText w:val="%4."/>
      <w:lvlJc w:val="left"/>
      <w:pPr>
        <w:ind w:left="2880" w:hanging="360"/>
      </w:pPr>
    </w:lvl>
    <w:lvl w:ilvl="4" w:tplc="24114683" w:tentative="1">
      <w:start w:val="1"/>
      <w:numFmt w:val="lowerLetter"/>
      <w:lvlText w:val="%5."/>
      <w:lvlJc w:val="left"/>
      <w:pPr>
        <w:ind w:left="3600" w:hanging="360"/>
      </w:pPr>
    </w:lvl>
    <w:lvl w:ilvl="5" w:tplc="24114683" w:tentative="1">
      <w:start w:val="1"/>
      <w:numFmt w:val="lowerRoman"/>
      <w:lvlText w:val="%6."/>
      <w:lvlJc w:val="right"/>
      <w:pPr>
        <w:ind w:left="4320" w:hanging="180"/>
      </w:pPr>
    </w:lvl>
    <w:lvl w:ilvl="6" w:tplc="24114683" w:tentative="1">
      <w:start w:val="1"/>
      <w:numFmt w:val="decimal"/>
      <w:lvlText w:val="%7."/>
      <w:lvlJc w:val="left"/>
      <w:pPr>
        <w:ind w:left="5040" w:hanging="360"/>
      </w:pPr>
    </w:lvl>
    <w:lvl w:ilvl="7" w:tplc="24114683" w:tentative="1">
      <w:start w:val="1"/>
      <w:numFmt w:val="lowerLetter"/>
      <w:lvlText w:val="%8."/>
      <w:lvlJc w:val="left"/>
      <w:pPr>
        <w:ind w:left="5760" w:hanging="360"/>
      </w:pPr>
    </w:lvl>
    <w:lvl w:ilvl="8" w:tplc="24114683" w:tentative="1">
      <w:start w:val="1"/>
      <w:numFmt w:val="lowerRoman"/>
      <w:lvlText w:val="%9."/>
      <w:lvlJc w:val="right"/>
      <w:pPr>
        <w:ind w:left="6480" w:hanging="180"/>
      </w:pPr>
    </w:lvl>
  </w:abstractNum>
  <w:abstractNum w:abstractNumId="64871574">
    <w:multiLevelType w:val="hybridMultilevel"/>
    <w:lvl w:ilvl="0" w:tplc="856975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871574">
    <w:abstractNumId w:val="64871574"/>
  </w:num>
  <w:num w:numId="64871575">
    <w:abstractNumId w:val="6487157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4541825" Type="http://schemas.microsoft.com/office/2011/relationships/commentsExtended" Target="commentsExtended.xml"/><Relationship Id="rId587079908" Type="http://schemas.microsoft.com/office/2011/relationships/people" Target="people.xml"/><Relationship Id="rId6395665c15e9e0934" Type="http://schemas.openxmlformats.org/officeDocument/2006/relationships/hyperlink" Target="https://gd.eppo.int/taxon/GYMNAS/" TargetMode="External"/><Relationship Id="rId7176665c15e9e097b" Type="http://schemas.openxmlformats.org/officeDocument/2006/relationships/hyperlink" Target="https://gd.eppo.int/taxon/GYMNAS/categorization" TargetMode="External"/><Relationship Id="rId3052665c15e9e14b7" Type="http://schemas.openxmlformats.org/officeDocument/2006/relationships/hyperlink" Target="https://gd.eppo.int/taxon/GYMNAS/photos" TargetMode="External"/><Relationship Id="rId2732665c15e9e49d8" Type="http://schemas.openxmlformats.org/officeDocument/2006/relationships/hyperlink" Target="https://doi.org/10.2903/j.efsa.2018.5512" TargetMode="External"/><Relationship Id="rId2848665c15e9e4a75" Type="http://schemas.openxmlformats.org/officeDocument/2006/relationships/hyperlink" Target="https://gd.eppo.int/standards/PM7/" TargetMode="External"/><Relationship Id="rId9006665c15e9e5665" Type="http://schemas.openxmlformats.org/officeDocument/2006/relationships/hyperlink" Target="https://gd.eppo.int" TargetMode="External"/><Relationship Id="rId2955665c15e9e5755" Type="http://schemas.openxmlformats.org/officeDocument/2006/relationships/hyperlink" Target="https://doi.org/10.1111/j.1365-2338.1983.tb01713.x" TargetMode="External"/><Relationship Id="rId5873665c15e9e1091" Type="http://schemas.openxmlformats.org/officeDocument/2006/relationships/image" Target="media/imgrId5873665c15e9e1091.jpg"/><Relationship Id="rId2324665c15e9e3648" Type="http://schemas.openxmlformats.org/officeDocument/2006/relationships/image" Target="media/imgrId2324665c15e9e3648.jpg"/><Relationship Id="rId8394665c15e9e5b34" Type="http://schemas.openxmlformats.org/officeDocument/2006/relationships/image" Target="media/imgrId8394665c15e9e5b3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