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Humulus scandens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Humulus scandens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(Loureiro) Merrill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Rosales: Cannabaceae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Antidesma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Humulus japonicus var. variegatus</w:t>
            </w:r>
            <w:r>
              <w:rPr>
                <w:rFonts w:ascii="Calibri" w:hAnsi="Calibri" w:eastAsia="Calibri" w:cs="Calibri"/>
                <w:color w:val="000000"/>
                <w:position w:val="-3"/>
                <w:sz w:val="22"/>
                <w:szCs w:val="22"/>
              </w:rPr>
              <w:t xml:space="preserve"> Roemer, </w:t>
            </w:r>
            <w:r>
              <w:rPr>
                <w:rFonts w:ascii="Calibri" w:hAnsi="Calibri" w:eastAsia="Calibri" w:cs="Calibri"/>
                <w:i/>
                <w:iCs/>
                <w:color w:val="000000"/>
                <w:position w:val="-3"/>
                <w:sz w:val="22"/>
                <w:szCs w:val="22"/>
              </w:rPr>
              <w:t xml:space="preserve">Humulus japonicus</w:t>
            </w:r>
            <w:r>
              <w:rPr>
                <w:rFonts w:ascii="Calibri" w:hAnsi="Calibri" w:eastAsia="Calibri" w:cs="Calibri"/>
                <w:color w:val="000000"/>
                <w:position w:val="-3"/>
                <w:sz w:val="22"/>
                <w:szCs w:val="22"/>
              </w:rPr>
              <w:t xml:space="preserve"> Siebold &amp; Zuccarini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hop, Japanese hop (US)</w:t>
            </w:r>
            <w:hyperlink r:id="rId7886669e5f68dbfc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9360669e5f68dc03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HUMJA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668882" name="name2208669e5f68dc7b6" descr="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jpg"/>
                          <pic:cNvPicPr/>
                        </pic:nvPicPr>
                        <pic:blipFill>
                          <a:blip r:embed="rId2390669e5f68dc7b5" cstate="print"/>
                          <a:stretch>
                            <a:fillRect/>
                          </a:stretch>
                        </pic:blipFill>
                        <pic:spPr>
                          <a:xfrm>
                            <a:off x="0" y="0"/>
                            <a:ext cx="2160000" cy="1281600"/>
                          </a:xfrm>
                          <a:prstGeom prst="rect">
                            <a:avLst/>
                          </a:prstGeom>
                          <a:ln w="0">
                            <a:noFill/>
                          </a:ln>
                        </pic:spPr>
                      </pic:pic>
                    </a:graphicData>
                  </a:graphic>
                </wp:inline>
              </w:drawing>
            </w:r>
            <w:hyperlink r:id="rId4632669e5f68dc8f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is native to Asia (China, Taiwan, Japan, North and South Korea, Russian Far East and Vietnam). It has been introduced as an ornamental in both Europe and North America where it is becoming an invasive alien species in several regions.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first imported to America in the late 1800s for use as a tonic in Asian medicine and as an ornamental vine. It is still sold for these purposes today (Pannill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North America, the earliest records of its escape and naturalization come from Eastern Massachusetts in the 19th century (IPANE, 2005). In Delaware, a few escapes from cultivation were observed in the 1900s.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it is most abundantly established in New England, the mid-Atlantic States and some areas of the Midwest that include Ohio, Indiana, Illinois, Missouri, Iowa, Eastern Nebraska and Kansas (Natureserve, 2017). The establishment of</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more scattered in the Northern Midwest (Michigan, Wisconsin, Minnesota, North and South Dakota) and the south-east (Kentucky, Arkansas, Tennessee, North and South Carolina, Georgia and Alabama). It is not yet established in the most southerly States (Florida, Louisiana, Mississippi, Oklahoma and Texas) or west of the Plains region. In total, it is reported from 31 States of the USA (Small, 1997; NatureServe, 2017). The species has been introduced into Canada.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was introduced into Europe (Paris) in approximately 1880 by Thiébaud-Legendre for cultivation as an ornamental species. A voucher herbarium specimen (Th. Delacour, s.n., P) dated 10-07-1881 and collected in the Jardin des Plantes (Paris) indicated it flowered for the first time since its introduction 2 years previously. In 1885, it was presented to the French Horticultural Society by a Mr Cornu who stressed its interest due to its late development, offering a nice bed of greenery at a period of the year where most other plants become dormant. It is assumed that the company Friedrich Röhmer in Quedlinburg (Swaxe-Anhalt, Germany) launched the variegated form (var. </w:t>
      </w:r>
      <w:r>
        <w:rPr>
          <w:rFonts w:ascii="Calibri" w:hAnsi="Calibri" w:eastAsia="Calibri" w:cs="Calibri"/>
          <w:i/>
          <w:iCs/>
          <w:color w:val="000000"/>
          <w:sz w:val="22"/>
          <w:szCs w:val="22"/>
        </w:rPr>
        <w:t xml:space="preserve">variegatus </w:t>
      </w:r>
      <w:r>
        <w:rPr>
          <w:rFonts w:ascii="Calibri" w:hAnsi="Calibri" w:eastAsia="Calibri" w:cs="Calibri"/>
          <w:color w:val="000000"/>
          <w:sz w:val="22"/>
          <w:szCs w:val="22"/>
        </w:rPr>
        <w:t xml:space="preserve">(Siebold &amp; Zucc.) Moldenke) in 1893, although according to Ascherson &amp; Graebner (1908–1913) it was already cultivated in 1886. According to Chevalier (1943), the variegated form had been used since the 1910s for growing over trellises and arbours or sometimes along fences.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record of the plant in the wild dates back to 1893 when it was found in wastelands along the road Cours Journu-Auber in Bordeaux (voucher herbarium specimen stored at the herbarium of Cherbourg). In 1947, the species was recorded on wastelands at Porte de la Villette in Paris and in similar conditions in South-West France in Royan in 1958. There are also casual records in Alsace (North-East France) where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collected in a waste disposal site near Modenheim. The first established populations were identified in 2004 (Brunel &amp; Tison, 2005) in a disturbed portion of riparian habitat along the Gardon River, near Nîmes in the Mediterranean region (South-East France). Further surveys conducted in 2012 revealed the presence of the species along 40 km of the river between Alès and the confluence of the Gardon River with the Rhône (Pinston, 2013; Mahaut, 2014;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2015,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recorded in a second catchment in the Huveaune River in the city of Marseille (Fried, 2017). In Belgium, the species was first recorded as a casual in 1954 and 1955 (Verloove,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similar to the situation in France, the first plant was collected in 1880 by N. Filarszky in the botanical garden of Budapest University (Balogh &amp; Dancza, 2008). The first occurrence in the wild was confirmed as early as 1894 with a herbarium specimen collected by V. Borbás at Vésztö in county Békés (Balogh &amp; Dancza, 2008). In the early 1900s, the species had spread and become naturalized in some localities of Hungary such as the environs of Lake Balaton (Balogh &amp; Dancza, 2008). Balogh &amp; Dancza (2008) summarize the current distribution in Hungary and indicate that there are various new localities in the North Hungarian Mountains, Northern Great Hungarian Plain and Southern and Western Transdanubia.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(according to the Gruppo di Lavoro Specie Esotiche della Regione Piemonte, 2015), it is believed the plant was introduced for ornamental horticulture and nursery purposes in the late 19th century (1885). It was recorded as naturalized in Tuscany in 1903 (Saccardo, 1909; Arrigoni &amp; Viegi, 2011). The first record for Lombardy is dated 1941. Currently, it is considered invasive in Piedmont, Lombardy, Emilia-Romagna (e.g. along the Po river) and naturalized in Veneto and casual in Tuscany. It is not recorded on the islands of Sicily or Sardinia (Celesti-Grapow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discovered in 1999 in a locality near Novi Sad, Serbia, in a ruderal humid habitat on the bank of the Danube-Tisa-Danube channel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plant was considered as being under a process of naturalization with a risk of ‘becoming a nuisance invasive plant in wetland habitats, similar to </w:t>
      </w:r>
      <w:r>
        <w:rPr>
          <w:rFonts w:ascii="Calibri" w:hAnsi="Calibri" w:eastAsia="Calibri" w:cs="Calibri"/>
          <w:i/>
          <w:iCs/>
          <w:color w:val="000000"/>
          <w:sz w:val="22"/>
          <w:szCs w:val="22"/>
        </w:rPr>
        <w:t xml:space="preserve">Echinocystis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lobata </w:t>
      </w:r>
      <w:r>
        <w:rPr>
          <w:rFonts w:ascii="Calibri" w:hAnsi="Calibri" w:eastAsia="Calibri" w:cs="Calibri"/>
          <w:color w:val="000000"/>
          <w:sz w:val="22"/>
          <w:szCs w:val="22"/>
        </w:rPr>
        <w:t xml:space="preserve">(Michx.) Torr. et Gray’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2553918" name="name6255669e5f68dda69" descr="HUM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JA_distribution_map.jpg"/>
                    <pic:cNvPicPr/>
                  </pic:nvPicPr>
                  <pic:blipFill>
                    <a:blip r:embed="rId9489669e5f68dda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France (mainland), Germany, Hungary, Italy (mainland), Romania, Russia (Far East), Serbia, Slovakia, Slovenia, Switzerland,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Guizhou, Hainan, Hebei, Heilongjiang, Henan, Jiangsu, Jiangxi, Jilin, Liaoning, Shaanxi, Shandong, Shanxi, Sichuan, Xizhang, Yunnan, Zhejiang), Japan (Hokkaido, Honshu, Kyushu, Ryukyu Archipelago, Shikoku), Korea Dem. People's Republic, Korea, Republic, Mongolia,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(Alabama, Delaware, District of Columbia, Georgia, Illinois, Indiana, Kentucky, Maine, Maryland, Massachusetts, Michigan, Minnesota, Missouri, Nebraska, New Hampshire, New Jersey, New York, North Carolina, North Dakota, Ohio, Pennsylvania, Rhode Island, South Carolina, South Dakota,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Herbaceous annual vine.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stem is branched, hexangular, twining clockwise on itself (Balogh &amp; Dancza, 2008) and around objects. The height of plant has been reported to range between 0.5 and 5.0 m (Small, 1997; Balogh &amp; Dancza, 2008), but it can grow to heights of 9–11 m (G. Fried, pers. comm., 2018; Panke &amp; Renz, 2013). Leaves are opposite, blades are light green, cordate, palmately lobed with 5-7 (or 5-9) lobes, 5-12 cm long with petioles longer than the blade (Small, 1997; Balogh &amp; Dancza, 2008). Leaf margins are dentate with an acuminate apex; the lower leaf surfaces have pubescent veins, with rigid spinulose hairs, with yellow, sessile, discoid glands. The upper margins of younger leaf blades have stiff cystolithic hairs (i.e. mineral concretions: calcium carbonate or calcium oxalate), which are typical in cells of plant leaves from Urticaceae, Moraceae and Acanthaceae. Male inflorescences form an erected branched panicle, 15-25 cm, flower anthers without glands. Female inflorescences are ovoid cone-like spikes; bracteole ovateorbiculate, 7-10 mm, pilose, margins densely ciliate-hairy. Infructescences pendulous, green, cone-like, ovoid to oblong, (1-)1.5-3.0(-4) cm; bracteoles without yellow glands. Achenes are yellow-brown, ovoid-orbicular, inflated to lenticular, 4-5 mm, glandless.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dioecious herbaceous annual vine that germinates in early spring. In the EPPO region, seeds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germinate in large numbers in early spring starting from mid-April in Hungary (Balogh &amp; Dancza, 2008) but as early as February in southern France (G. Fried, pers. obs., 2017). New seedlings can be observed until early May (Pinston, 2013). This is highly consistent with patterns of germination observed in the native range where emergence occurred from February to early May with a peak in March (Masuda &amp; Washitani, 1990). In a study in March 2014, a mean of 37.9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measured in 43 plots in the south of France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study in the native range found a mean of 32.3</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37.0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(Masuda &amp; Washitani,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both its native range and its introduced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plant of riversides, particularly on the loose, bare surfaces of alluvial bars formed by river and streamsides by temporary floods (Zhou &amp; Bartholomew, 2003; Balogh &amp; Dancza, 2008;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plant can also invade ruderal areas under climates with no dry seasons.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species is invasive in very similar communities to those dominated by the native species </w:t>
      </w:r>
      <w:r>
        <w:rPr>
          <w:rFonts w:ascii="Calibri" w:hAnsi="Calibri" w:eastAsia="Calibri" w:cs="Calibri"/>
          <w:i/>
          <w:iCs/>
          <w:color w:val="000000"/>
          <w:sz w:val="22"/>
          <w:szCs w:val="22"/>
        </w:rPr>
        <w:t xml:space="preserve">Galium aparine, Atriplex prostrata, Rumex crispus, Persicaria lapathifolia, Veronica anagallis-aquatica, Convolvulus sepium </w:t>
      </w:r>
      <w:r>
        <w:rPr>
          <w:rFonts w:ascii="Calibri" w:hAnsi="Calibri" w:eastAsia="Calibri" w:cs="Calibri"/>
          <w:color w:val="000000"/>
          <w:sz w:val="22"/>
          <w:szCs w:val="22"/>
        </w:rPr>
        <w:t xml:space="preserve">and the non-native species</w:t>
      </w:r>
      <w:r>
        <w:rPr>
          <w:rFonts w:ascii="Calibri" w:hAnsi="Calibri" w:eastAsia="Calibri" w:cs="Calibri"/>
          <w:i/>
          <w:iCs/>
          <w:color w:val="000000"/>
          <w:sz w:val="22"/>
          <w:szCs w:val="22"/>
        </w:rPr>
        <w:t xml:space="preserve"> Ambrosia artemisiifolia, Artemisia verlotiorum, Artemisia annua, Bidens frondosa, Helianthus tuberosus,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Xanthium orientale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italicum </w:t>
      </w:r>
      <w:r>
        <w:rPr>
          <w:rFonts w:ascii="Calibri" w:hAnsi="Calibri" w:eastAsia="Calibri" w:cs="Calibri"/>
          <w:color w:val="000000"/>
          <w:sz w:val="22"/>
          <w:szCs w:val="22"/>
        </w:rPr>
        <w:t xml:space="preserve">(Fried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Hungary, it has been described in other communities (such as the syntaxonomical unit: </w:t>
      </w:r>
      <w:r>
        <w:rPr>
          <w:rFonts w:ascii="Calibri" w:hAnsi="Calibri" w:eastAsia="Calibri" w:cs="Calibri"/>
          <w:i/>
          <w:iCs/>
          <w:color w:val="000000"/>
          <w:sz w:val="22"/>
          <w:szCs w:val="22"/>
        </w:rPr>
        <w:t xml:space="preserve">Convolvuletalia sepium</w:t>
      </w:r>
      <w:r>
        <w:rPr>
          <w:rFonts w:ascii="Calibri" w:hAnsi="Calibri" w:eastAsia="Calibri" w:cs="Calibri"/>
          <w:color w:val="000000"/>
          <w:sz w:val="22"/>
          <w:szCs w:val="22"/>
        </w:rPr>
        <w:t xml:space="preserve">) belonging to the same riparian habitats (Balogh &amp; Dancza, 2008). In Italy, in addition to riparian habitats, it is also present in hydrophilous tall herb fringe communities of plains and of the montane to alpine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flowering occurs from July to September (Balogh &amp; Dancza, 2008). In a survey in the south of France in 2013, the first flowers were observed at the end of August, and the first mature fruits were observed at the end of September. Similarly, another survey from France in 2016 detected the first male flowers in mid-August (C. Maillard, CHU Nimes, pers. comm., 2018). In the native range (China and North and South Korea),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flowers from August to October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Flowers are mainly wind pollinated but are frequently visited by honeybees (Balogh &amp; Dancza, 2008; G. Fried, pers. obs., 2016). In Hungary, fruits are reported to ripen from the middle of August and seeds remain viable for approximately 3 years (Krauss, 1931). </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controlled greenhouse experiment (Pinston, 2013), the first shoot ramification appeared at 326 degree days. The mean phyllochron (i.e. the intervening period between the sequential emergences of leaves) was 59.7 degree days (which is much faster than the 138 degree days of another invasive species,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Male flowers were formed at 1294 degree days while female flowers appeared later at 1329 degree days.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reviewed the natural enemies feeding on</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in the native range. Nine fungi are known to infect species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with only one,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that may be specific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Of the 27 insects associated with plants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two species, </w:t>
      </w:r>
      <w:r>
        <w:rPr>
          <w:rFonts w:ascii="Calibri" w:hAnsi="Calibri" w:eastAsia="Calibri" w:cs="Calibri"/>
          <w:i/>
          <w:iCs/>
          <w:color w:val="000000"/>
          <w:sz w:val="22"/>
          <w:szCs w:val="22"/>
        </w:rPr>
        <w:t xml:space="preserve">Epirrhoe sepergressa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Chytonix segregata</w:t>
      </w:r>
      <w:r>
        <w:rPr>
          <w:rFonts w:ascii="Calibri" w:hAnsi="Calibri" w:eastAsia="Calibri" w:cs="Calibri"/>
          <w:color w:val="000000"/>
          <w:sz w:val="22"/>
          <w:szCs w:val="22"/>
        </w:rPr>
        <w:t xml:space="preserve">, are reported to have a potential narrow host range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its native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as one of the two main hosts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Amara gigantea</w:t>
      </w:r>
      <w:r>
        <w:rPr>
          <w:rFonts w:ascii="Calibri" w:hAnsi="Calibri" w:eastAsia="Calibri" w:cs="Calibri"/>
          <w:color w:val="000000"/>
          <w:sz w:val="22"/>
          <w:szCs w:val="22"/>
        </w:rPr>
        <w:t xml:space="preserve">, a granivorous beetle, was observed to feed particularly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seed in Japan (Sasakawa,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survey of insects found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in the south of France in spring 2013 and 2014 highlighted the presence of </w:t>
      </w:r>
      <w:r>
        <w:rPr>
          <w:rFonts w:ascii="Calibri" w:hAnsi="Calibri" w:eastAsia="Calibri" w:cs="Calibri"/>
          <w:i/>
          <w:iCs/>
          <w:color w:val="000000"/>
          <w:sz w:val="22"/>
          <w:szCs w:val="22"/>
        </w:rPr>
        <w:t xml:space="preserve">Thrips urticae, Oxythrips ulmifoliorum, Dendrothrips saltator, Paratettix meridionalis</w:t>
      </w:r>
      <w:r>
        <w:rPr>
          <w:rFonts w:ascii="Calibri" w:hAnsi="Calibri" w:eastAsia="Calibri" w:cs="Calibri"/>
          <w:color w:val="000000"/>
          <w:sz w:val="22"/>
          <w:szCs w:val="22"/>
        </w:rPr>
        <w:t xml:space="preserve"> and unidentified species of Aphididae and Collembola. Eggs of </w:t>
      </w:r>
      <w:r>
        <w:rPr>
          <w:rFonts w:ascii="Calibri" w:hAnsi="Calibri" w:eastAsia="Calibri" w:cs="Calibri"/>
          <w:i/>
          <w:iCs/>
          <w:color w:val="000000"/>
          <w:sz w:val="22"/>
          <w:szCs w:val="22"/>
        </w:rPr>
        <w:t xml:space="preserve">Melanostoma </w:t>
      </w:r>
      <w:r>
        <w:rPr>
          <w:rFonts w:ascii="Calibri" w:hAnsi="Calibri" w:eastAsia="Calibri" w:cs="Calibri"/>
          <w:color w:val="000000"/>
          <w:sz w:val="22"/>
          <w:szCs w:val="22"/>
        </w:rPr>
        <w:t xml:space="preserve">sp. and larvae of </w:t>
      </w:r>
      <w:r>
        <w:rPr>
          <w:rFonts w:ascii="Calibri" w:hAnsi="Calibri" w:eastAsia="Calibri" w:cs="Calibri"/>
          <w:i/>
          <w:iCs/>
          <w:color w:val="000000"/>
          <w:sz w:val="22"/>
          <w:szCs w:val="22"/>
        </w:rPr>
        <w:t xml:space="preserve">Altica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Chromatomyia horticola</w:t>
      </w:r>
      <w:r>
        <w:rPr>
          <w:rFonts w:ascii="Calibri" w:hAnsi="Calibri" w:eastAsia="Calibri" w:cs="Calibri"/>
          <w:color w:val="000000"/>
          <w:sz w:val="22"/>
          <w:szCs w:val="22"/>
        </w:rPr>
        <w:t xml:space="preserve"> and unidentified species of Carabidae, Chrysomelidae, Cicadellidae, Theridiidae and Thripidae were also found (identification Anses – LSV, Unité Entomologie et Plantes Invasives, FR). Leaves of young seedlings are eaten by snails, including </w:t>
      </w:r>
      <w:r>
        <w:rPr>
          <w:rFonts w:ascii="Calibri" w:hAnsi="Calibri" w:eastAsia="Calibri" w:cs="Calibri"/>
          <w:i/>
          <w:iCs/>
          <w:color w:val="000000"/>
          <w:sz w:val="22"/>
          <w:szCs w:val="22"/>
        </w:rPr>
        <w:t xml:space="preserve">Cernuella virgata</w:t>
      </w:r>
      <w:r>
        <w:rPr>
          <w:rFonts w:ascii="Calibri" w:hAnsi="Calibri" w:eastAsia="Calibri" w:cs="Calibri"/>
          <w:color w:val="000000"/>
          <w:sz w:val="22"/>
          <w:szCs w:val="22"/>
        </w:rPr>
        <w:t xml:space="preserve"> (da Costa, 1778) and </w:t>
      </w:r>
      <w:r>
        <w:rPr>
          <w:rFonts w:ascii="Calibri" w:hAnsi="Calibri" w:eastAsia="Calibri" w:cs="Calibri"/>
          <w:i/>
          <w:iCs/>
          <w:color w:val="000000"/>
          <w:sz w:val="22"/>
          <w:szCs w:val="22"/>
        </w:rPr>
        <w:t xml:space="preserve">Oxyloma elegans</w:t>
      </w:r>
      <w:r>
        <w:rPr>
          <w:rFonts w:ascii="Calibri" w:hAnsi="Calibri" w:eastAsia="Calibri" w:cs="Calibri"/>
          <w:color w:val="000000"/>
          <w:sz w:val="22"/>
          <w:szCs w:val="22"/>
        </w:rPr>
        <w:t xml:space="preserve"> (Riso, 1826) (determination: B. Michel, INRA).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an alien plant parasite frequently observed in riparian habitats, has been observed to cause foliar damage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At the end of the growing season in southern France, </w:t>
      </w:r>
      <w:r>
        <w:rPr>
          <w:rFonts w:ascii="Calibri" w:hAnsi="Calibri" w:eastAsia="Calibri" w:cs="Calibri"/>
          <w:i/>
          <w:iCs/>
          <w:color w:val="000000"/>
          <w:sz w:val="22"/>
          <w:szCs w:val="22"/>
        </w:rPr>
        <w:t xml:space="preserve">H. scanden</w:t>
      </w:r>
      <w:r>
        <w:rPr>
          <w:rFonts w:ascii="Calibri" w:hAnsi="Calibri" w:eastAsia="Calibri" w:cs="Calibri"/>
          <w:color w:val="000000"/>
          <w:sz w:val="22"/>
          <w:szCs w:val="22"/>
        </w:rPr>
        <w:t xml:space="preserve">s is attacked by several fungi including </w:t>
      </w:r>
      <w:r>
        <w:rPr>
          <w:rFonts w:ascii="Calibri" w:hAnsi="Calibri" w:eastAsia="Calibri" w:cs="Calibri"/>
          <w:i/>
          <w:iCs/>
          <w:color w:val="000000"/>
          <w:sz w:val="22"/>
          <w:szCs w:val="22"/>
        </w:rPr>
        <w:t xml:space="preserve">Oidium </w:t>
      </w:r>
      <w:r>
        <w:rPr>
          <w:rFonts w:ascii="Calibri" w:hAnsi="Calibri" w:eastAsia="Calibri" w:cs="Calibri"/>
          <w:color w:val="000000"/>
          <w:sz w:val="22"/>
          <w:szCs w:val="22"/>
        </w:rPr>
        <w:t xml:space="preserve">and possibly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Cladosporium </w:t>
      </w:r>
      <w:r>
        <w:rPr>
          <w:rFonts w:ascii="Calibri" w:hAnsi="Calibri" w:eastAsia="Calibri" w:cs="Calibri"/>
          <w:color w:val="000000"/>
          <w:sz w:val="22"/>
          <w:szCs w:val="22"/>
        </w:rPr>
        <w:t xml:space="preserve">sp. (identification Anses – LSV, Unité Mycologie).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studies in Germany,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host of the aphid</w:t>
      </w:r>
      <w:r>
        <w:rPr>
          <w:rFonts w:ascii="Calibri" w:hAnsi="Calibri" w:eastAsia="Calibri" w:cs="Calibri"/>
          <w:i/>
          <w:iCs/>
          <w:color w:val="000000"/>
          <w:sz w:val="22"/>
          <w:szCs w:val="22"/>
        </w:rPr>
        <w:t xml:space="preserve"> Phorodon humuli </w:t>
      </w:r>
      <w:r>
        <w:rPr>
          <w:rFonts w:ascii="Calibri" w:hAnsi="Calibri" w:eastAsia="Calibri" w:cs="Calibri"/>
          <w:color w:val="000000"/>
          <w:sz w:val="22"/>
          <w:szCs w:val="22"/>
        </w:rPr>
        <w:t xml:space="preserve">(Schrank) (Aphididae).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this species does not have any economic importance apart from limited use as an ornamental and being kept in many botanic gardens.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sold as an ornamental plant within the EPPO region, and there are also sales of the species in North America. Typically, mostly female plants are sold in nurseries.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does not have lupulin glands that produces the bitter substance used to flavour beer and which are present in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Therefore,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much less economic value than </w:t>
      </w:r>
      <w:r>
        <w:rPr>
          <w:rFonts w:ascii="Calibri" w:hAnsi="Calibri" w:eastAsia="Calibri" w:cs="Calibri"/>
          <w:i/>
          <w:iCs/>
          <w:color w:val="000000"/>
          <w:sz w:val="22"/>
          <w:szCs w:val="22"/>
        </w:rPr>
        <w:t xml:space="preserve">H. lupulu</w:t>
      </w:r>
      <w:r>
        <w:rPr>
          <w:rFonts w:ascii="Calibri" w:hAnsi="Calibri" w:eastAsia="Calibri" w:cs="Calibri"/>
          <w:color w:val="000000"/>
          <w:sz w:val="22"/>
          <w:szCs w:val="22"/>
        </w:rPr>
        <w:t xml:space="preserv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the whole plant is used medicinally, and the seed oil is used to make soap (Zhou &amp; Bartholomew, 2003). No other information is known concerning the plant’s economic benefit.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introduced into Europe as an ornamental species for growing over trellises, arbours or fences (Chevalier, 1943; Balogh &amp; Dancza, 2008). Currently, the plant is not widely sold in the major garden centre chains. However, for garden amateurs, seeds (achenes) of the plant are widely available in more specialized nurseries and it can also be ordered through the Internet.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gardener forums and websites on the Internet, the plant is widely used and exchanged by gardeners and horticulturists, so it is very likely to be present in gardens throughout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Japan,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weedy vine in riparian and floodplains habitats rich in nitrogen and lime, where it covers neighbouring plants such as </w:t>
      </w:r>
      <w:r>
        <w:rPr>
          <w:rFonts w:ascii="Calibri" w:hAnsi="Calibri" w:eastAsia="Calibri" w:cs="Calibri"/>
          <w:i/>
          <w:iCs/>
          <w:color w:val="000000"/>
          <w:sz w:val="22"/>
          <w:szCs w:val="22"/>
        </w:rPr>
        <w:t xml:space="preserve">Miscanthus sacchariflorus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Phragmites australis</w:t>
      </w:r>
      <w:r>
        <w:rPr>
          <w:rFonts w:ascii="Calibri" w:hAnsi="Calibri" w:eastAsia="Calibri" w:cs="Calibri"/>
          <w:color w:val="000000"/>
          <w:sz w:val="22"/>
          <w:szCs w:val="22"/>
        </w:rPr>
        <w:t xml:space="preserve"> (Ju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decreases the diversity of plant communities (Ohtsuka &amp; Nemoto, 1997).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form dense stands that outcompete existing vegetation, especially in moist areas (NatureServe, 2017). It is capable of climbing trees and other nearby vegetation, sometimes resulting in shading, girdling and occasionally even death if trees are small (saplings). It can become the dominant understorey plant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perceived as predominantly invading open disturbed areas, such as roadsides or disturbed river banks, where it is believed to decrease biodiversity. Conversely, it has also been found in open woodlands, prairies, floodplain herbaceous wet meadows and floodplain forest communities, indicating that it has some tolerance to shade (NatureServe,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reported to invade undisturbed ecological corridors (Balogh &amp; Dancza, 2008). It can outcompete native species and is considered as a transformer species that threatens plant communities dominated by </w:t>
      </w:r>
      <w:r>
        <w:rPr>
          <w:rFonts w:ascii="Calibri" w:hAnsi="Calibri" w:eastAsia="Calibri" w:cs="Calibri"/>
          <w:i/>
          <w:iCs/>
          <w:color w:val="000000"/>
          <w:sz w:val="22"/>
          <w:szCs w:val="22"/>
        </w:rPr>
        <w:t xml:space="preserve">Phragmites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(Phragmitetea and Salicetea classes) as well as the </w:t>
      </w:r>
      <w:r>
        <w:rPr>
          <w:rFonts w:ascii="Calibri" w:hAnsi="Calibri" w:eastAsia="Calibri" w:cs="Calibri"/>
          <w:i/>
          <w:iCs/>
          <w:color w:val="000000"/>
          <w:sz w:val="22"/>
          <w:szCs w:val="22"/>
        </w:rPr>
        <w:t xml:space="preserve">Filipendulo–Petasition</w:t>
      </w:r>
      <w:r>
        <w:rPr>
          <w:rFonts w:ascii="Calibri" w:hAnsi="Calibri" w:eastAsia="Calibri" w:cs="Calibri"/>
          <w:color w:val="000000"/>
          <w:sz w:val="22"/>
          <w:szCs w:val="22"/>
        </w:rPr>
        <w:t xml:space="preserve"> alliance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cited in Balogh &amp; Dancza, 2008). In France,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shown to have a negative impact on native plant communities by reducing species richness and modifying species composition (Mahaut, 2014). In particular,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have a negative impact on early emerging spring species, for example </w:t>
      </w:r>
      <w:r>
        <w:rPr>
          <w:rFonts w:ascii="Calibri" w:hAnsi="Calibri" w:eastAsia="Calibri" w:cs="Calibri"/>
          <w:i/>
          <w:iCs/>
          <w:color w:val="000000"/>
          <w:sz w:val="22"/>
          <w:szCs w:val="22"/>
        </w:rPr>
        <w:t xml:space="preserve">Atriplex prostata, Mentha suaveolens, Persicaria hydropiper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Dense mats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persist along riverbanks for several years. Ecosystem functioning (e.g. reduced species richness and decrease functional richness) is altered when the species invades riparian habitats.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reduces light levels communitywide when it covers existing dominant vegetation (e.g. saplings) (NatureServe, 2017). By smothering tree saplings in riparian areas, it can modify the dynamics of natural vegetation succession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negatively affect cultural ecosystem services in the EPPO region, where dense cover of this vine with prickly stems may obstruct river access and recreational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many people have an allergic reaction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Aerobiological studies in Beijing (China) and South Korea showed that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counts are even higher than those of both common mugwort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and ragweed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(two species with very high pollen counts) and account for about 18% of total pollen during the pollination period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cost of various control methods has been estimated as follows: hand pulling, 10.4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mechanical (grinding), 1.1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mechanical (mowing), 0.6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Based on the current area where the species was recorded in 2012-2013 (19 949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and estimated in 2015 (29 924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on the Gardon River, and with an average cost of 6 EUR m</w:t>
      </w:r>
      <w:r>
        <w:rPr>
          <w:rFonts w:ascii="Calibri" w:hAnsi="Calibri" w:eastAsia="Calibri" w:cs="Calibri"/>
          <w:color w:val="000000"/>
          <w:position w:val="4"/>
          <w:sz w:val="22"/>
          <w:szCs w:val="22"/>
          <w:vertAlign w:val="superscript"/>
        </w:rPr>
        <w:t xml:space="preserve">-</w:t>
      </w:r>
      <w:r>
        <w:rPr>
          <w:rFonts w:ascii="Calibri" w:hAnsi="Calibri" w:eastAsia="Calibri" w:cs="Calibri"/>
          <w:color w:val="000000"/>
          <w:position w:val="4"/>
          <w:sz w:val="22"/>
          <w:szCs w:val="22"/>
        </w:rPr>
        <w:t xml:space="preserve">2 </w:t>
      </w:r>
      <w:r>
        <w:rPr>
          <w:rFonts w:ascii="Calibri" w:hAnsi="Calibri" w:eastAsia="Calibri" w:cs="Calibri"/>
          <w:color w:val="000000"/>
          <w:sz w:val="22"/>
          <w:szCs w:val="22"/>
        </w:rPr>
        <w:t xml:space="preserve">for management and supplementary costs including travel and time for searching the for plant (estimated to 167 EUR km</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over 80 km), as well as miscellaneous and unexpected expenses, the cost of managing all populations would be 580 000 EUR over 2 years.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can be hand-pulled any time of the year. The most effective time to pull is in late spring or early summer before seed formation. If the vine has climbed a tree, below-ground removal only is required. If seeds are present during removal, avoid movement off site unless material can be transported without spreading seed. Three years of removal is typically needed to eradicate an infestation and exhaust the seedbank. </w:t>
      </w:r>
    </w:p>
    <w:p>
      <w:pPr>
        <w:widowControl w:val="on"/>
        <w:pBdr/>
        <w:spacing w:before="220" w:after="220" w:line="240" w:lineRule="auto"/>
        <w:ind w:left="0" w:right="0"/>
        <w:jc w:val="both"/>
      </w:pPr>
      <w:r>
        <w:rPr>
          <w:rFonts w:ascii="Calibri" w:hAnsi="Calibri" w:eastAsia="Calibri" w:cs="Calibri"/>
          <w:color w:val="000000"/>
          <w:sz w:val="22"/>
          <w:szCs w:val="22"/>
        </w:rPr>
        <w:t xml:space="preserve">Mowing or cutting many times a year can control new populations after 3 years, but well-established populations will only be suppressed. Use a mower that bags cut material or rake and bag the cut material after mowing. Dispose of cut material in a landfill or burn it to avoid spreading seeds to other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using herbicides has been shown to be effective at controlling infestations (Panke &amp; Renz, 2013). However, any chemical application near waterbodies may require specific permission from national regulatory authorities.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for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and no biological control agents are currently available for release to control Japanese hop. However, the US Forest Service has been investigating natural enemies of plants of Asian origin that are invasive in the USA. They have identified two moths (</w:t>
      </w:r>
      <w:r>
        <w:rPr>
          <w:rFonts w:ascii="Calibri" w:hAnsi="Calibri" w:eastAsia="Calibri" w:cs="Calibri"/>
          <w:i/>
          <w:iCs/>
          <w:color w:val="000000"/>
          <w:sz w:val="22"/>
          <w:szCs w:val="22"/>
        </w:rPr>
        <w:t xml:space="preserve">Epirrhoe sepergressa and Chytonix segregata</w:t>
      </w:r>
      <w:r>
        <w:rPr>
          <w:rFonts w:ascii="Calibri" w:hAnsi="Calibri" w:eastAsia="Calibri" w:cs="Calibri"/>
          <w:color w:val="000000"/>
          <w:sz w:val="22"/>
          <w:szCs w:val="22"/>
        </w:rPr>
        <w:t xml:space="preserve">) and one fungus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as potential natural enemies of Japanese hop and will continue research on those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in the EPPO Alert List in 2007 and subsequently transferred to the List of Invasive Alien Plants in 2012. In 2016,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carries a high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included in the Lombardy region black-list established in 2008 according to the regional law of 31 March 2008, no. 10: ‘Disposizioni per la conservazione della piccola fauna e della flora spontanea’. It is also included in the Piedmont region black-list according to the DGR no. 23-2975 of 29 February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noxious weed in Connecticut where it is categorized as ‘Potentially invasive, banned’ and in Massachusetts where it is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Firenze. </w:t>
      </w:r>
      <w:hyperlink r:id="rId2706669e5f68dedd3" w:history="1">
        <w:r>
          <w:rPr>
            <w:rFonts w:ascii="Calibri" w:hAnsi="Calibri" w:eastAsia="Calibri" w:cs="Calibri"/>
            <w:color w:val="0000CC"/>
            <w:sz w:val="22"/>
            <w:szCs w:val="22"/>
            <w:u w:val="single"/>
          </w:rPr>
          <w:t xml:space="preserve">http://www.regione.toscana.it/documents/10180/320308/La+flora+vascolare+esotica+spontaneizzata+della+Toscana/acd32225-2909-4d0b-a1ba-80f89d 68a3f7?version=1.0</w:t>
        </w:r>
      </w:hyperlink>
      <w:r>
        <w:rPr>
          <w:rFonts w:ascii="Calibri" w:hAnsi="Calibri" w:eastAsia="Calibri" w:cs="Calibri"/>
          <w:color w:val="000000"/>
          <w:sz w:val="22"/>
          <w:szCs w:val="22"/>
        </w:rPr>
        <w:t xml:space="preserve"> [accessed on 25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Ascherson P &amp; Graebner P (1908–1913) </w:t>
      </w:r>
      <w:r>
        <w:rPr>
          <w:rFonts w:ascii="Calibri" w:hAnsi="Calibri" w:eastAsia="Calibri" w:cs="Calibri"/>
          <w:i/>
          <w:iCs/>
          <w:color w:val="000000"/>
          <w:sz w:val="22"/>
          <w:szCs w:val="22"/>
        </w:rPr>
        <w:t xml:space="preserve">Synopsis der Mitteleuropaïschen Flora</w:t>
      </w:r>
      <w:r>
        <w:rPr>
          <w:rFonts w:ascii="Calibri" w:hAnsi="Calibri" w:eastAsia="Calibri" w:cs="Calibri"/>
          <w:color w:val="000000"/>
          <w:sz w:val="22"/>
          <w:szCs w:val="22"/>
        </w:rPr>
        <w:t xml:space="preserve"> . Band 4. Verlag von Wilhelm Engelmann, Leipzig (DE).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&amp; Dancza I (2008)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an emerging invader in Hungary. In </w:t>
      </w:r>
      <w:r>
        <w:rPr>
          <w:rFonts w:ascii="Calibri" w:hAnsi="Calibri" w:eastAsia="Calibri" w:cs="Calibri"/>
          <w:i/>
          <w:iCs/>
          <w:color w:val="000000"/>
          <w:sz w:val="22"/>
          <w:szCs w:val="22"/>
        </w:rPr>
        <w:t xml:space="preserve">Plant Invasions: Human Perception, Ecological Impacts and Management</w:t>
      </w:r>
      <w:r>
        <w:rPr>
          <w:rFonts w:ascii="Calibri" w:hAnsi="Calibri" w:eastAsia="Calibri" w:cs="Calibri"/>
          <w:color w:val="000000"/>
          <w:sz w:val="22"/>
          <w:szCs w:val="22"/>
        </w:rPr>
        <w:t xml:space="preserve"> (ed. Tokarska-Guzi B, Brock JH, Brundu G, Child CC, Daehler C &amp; Pysek P), pp. 73–91. Backhuys Publishers,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Dancza I &amp; Király G (2004) Actual list of neophytes in Hungary and their classification according to their success. In </w:t>
      </w:r>
      <w:r>
        <w:rPr>
          <w:rFonts w:ascii="Calibri" w:hAnsi="Calibri" w:eastAsia="Calibri" w:cs="Calibri"/>
          <w:i/>
          <w:iCs/>
          <w:color w:val="000000"/>
          <w:sz w:val="22"/>
          <w:szCs w:val="22"/>
        </w:rPr>
        <w:t xml:space="preserve">Biological Invasions in Hungary: Invasive Plants</w:t>
      </w:r>
      <w:r>
        <w:rPr>
          <w:rFonts w:ascii="Calibri" w:hAnsi="Calibri" w:eastAsia="Calibri" w:cs="Calibri"/>
          <w:color w:val="000000"/>
          <w:sz w:val="22"/>
          <w:szCs w:val="22"/>
        </w:rPr>
        <w:t xml:space="preserve"> (eds. Mihály B &amp; Botta-Dukát Z), KvVM TvH tanulmánykötetei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pp. 61–92. TermészetBUVÁR Alapívány Kiadó, Budapest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&amp; Tison JM (2005) Compilation of available invasive plant lists in the Mediterranean Basin and comparison with other Mediterranean Regions of the World. Draft 2005 May. UICN, CBNMP. </w:t>
      </w:r>
    </w:p>
    <w:p>
      <w:pPr>
        <w:widowControl w:val="on"/>
        <w:pBdr/>
        <w:spacing w:before="220" w:after="220" w:line="240" w:lineRule="auto"/>
        <w:ind w:left="0" w:right="0"/>
        <w:jc w:val="left"/>
      </w:pPr>
      <w:r>
        <w:rPr>
          <w:rFonts w:ascii="Calibri" w:hAnsi="Calibri" w:eastAsia="Calibri" w:cs="Calibri"/>
          <w:color w:val="000000"/>
          <w:sz w:val="22"/>
          <w:szCs w:val="22"/>
        </w:rPr>
        <w:t xml:space="preserve">Celesti-Grapow L, Alessandrini A, Arrigoni PV, Banfi E, Bernardo L, Bovio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Inventory of the non-native flora of Italy.</w:t>
      </w:r>
      <w:r>
        <w:rPr>
          <w:rFonts w:ascii="Calibri" w:hAnsi="Calibri" w:eastAsia="Calibri" w:cs="Calibri"/>
          <w:i/>
          <w:iCs/>
          <w:color w:val="000000"/>
          <w:sz w:val="22"/>
          <w:szCs w:val="22"/>
        </w:rPr>
        <w:t xml:space="preserve"> 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386–430. </w:t>
      </w:r>
    </w:p>
    <w:p>
      <w:pPr>
        <w:widowControl w:val="on"/>
        <w:pBdr/>
        <w:spacing w:before="220" w:after="220" w:line="240" w:lineRule="auto"/>
        <w:ind w:left="0" w:right="0"/>
        <w:jc w:val="left"/>
      </w:pPr>
      <w:r>
        <w:rPr>
          <w:rFonts w:ascii="Calibri" w:hAnsi="Calibri" w:eastAsia="Calibri" w:cs="Calibri"/>
          <w:color w:val="000000"/>
          <w:sz w:val="22"/>
          <w:szCs w:val="22"/>
        </w:rPr>
        <w:t xml:space="preserve">Chevalier A (1943) Notes sur le Houblon. </w:t>
      </w:r>
      <w:r>
        <w:rPr>
          <w:rFonts w:ascii="Calibri" w:hAnsi="Calibri" w:eastAsia="Calibri" w:cs="Calibri"/>
          <w:i/>
          <w:iCs/>
          <w:color w:val="000000"/>
          <w:sz w:val="22"/>
          <w:szCs w:val="22"/>
        </w:rPr>
        <w:t xml:space="preserve">Revue de botanique appliquée et d’agriculture coloniale </w:t>
      </w:r>
      <w:r>
        <w:rPr>
          <w:rFonts w:ascii="Calibri" w:hAnsi="Calibri" w:eastAsia="Calibri" w:cs="Calibri"/>
          <w:b/>
          <w:bCs/>
          <w:color w:val="000000"/>
          <w:sz w:val="22"/>
          <w:szCs w:val="22"/>
        </w:rPr>
        <w:t xml:space="preserve">263–265</w:t>
      </w:r>
      <w:r>
        <w:rPr>
          <w:rFonts w:ascii="Calibri" w:hAnsi="Calibri" w:eastAsia="Calibri" w:cs="Calibri"/>
          <w:color w:val="000000"/>
          <w:sz w:val="22"/>
          <w:szCs w:val="22"/>
        </w:rPr>
        <w:t xml:space="preserve">, 225–242.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hyperlink r:id="rId1002669e5f68df095" w:history="1">
        <w:r>
          <w:rPr>
            <w:rFonts w:ascii="Calibri" w:hAnsi="Calibri" w:eastAsia="Calibri" w:cs="Calibri"/>
            <w:color w:val="0000CC"/>
            <w:sz w:val="22"/>
            <w:szCs w:val="22"/>
            <w:u w:val="single"/>
          </w:rPr>
          <w:t xml:space="preserve">https://pra.eppo. int/</w:t>
        </w:r>
      </w:hyperlink>
      <w:r>
        <w:rPr>
          <w:rFonts w:ascii="Calibri" w:hAnsi="Calibri" w:eastAsia="Calibri" w:cs="Calibri"/>
          <w:color w:val="000000"/>
          <w:sz w:val="22"/>
          <w:szCs w:val="22"/>
        </w:rPr>
        <w:t xml:space="preserve"> [accessed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(2017) </w:t>
      </w:r>
      <w:r>
        <w:rPr>
          <w:rFonts w:ascii="Calibri" w:hAnsi="Calibri" w:eastAsia="Calibri" w:cs="Calibri"/>
          <w:i/>
          <w:iCs/>
          <w:color w:val="000000"/>
          <w:sz w:val="22"/>
          <w:szCs w:val="22"/>
        </w:rPr>
        <w:t xml:space="preserve">Guide des plantes invasives. Nouvelle Edition</w:t>
      </w:r>
      <w:r>
        <w:rPr>
          <w:rFonts w:ascii="Calibri" w:hAnsi="Calibri" w:eastAsia="Calibri" w:cs="Calibri"/>
          <w:color w:val="000000"/>
          <w:sz w:val="22"/>
          <w:szCs w:val="22"/>
        </w:rPr>
        <w:t xml:space="preserve">. In Collection « L’indispensable guide des...Fous de Nature! (ed. Eyssartier G), 302 p. Editions Belin,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Mahaut L, Pinston A &amp; Carboni M (2018) Abiotic constraints and biotic resistance control the establishment success and abundance of invasive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in riparian habitats.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315–331. </w:t>
      </w:r>
    </w:p>
    <w:p>
      <w:pPr>
        <w:widowControl w:val="on"/>
        <w:pBdr/>
        <w:spacing w:before="220" w:after="220" w:line="240" w:lineRule="auto"/>
        <w:ind w:left="0" w:right="0"/>
        <w:jc w:val="left"/>
      </w:pPr>
      <w:r>
        <w:rPr>
          <w:rFonts w:ascii="Calibri" w:hAnsi="Calibri" w:eastAsia="Calibri" w:cs="Calibri"/>
          <w:color w:val="000000"/>
          <w:sz w:val="22"/>
          <w:szCs w:val="22"/>
        </w:rPr>
        <w:t xml:space="preserve">IPANE (2005)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(Japanese hops). Invasive plant atlas of New England. </w:t>
      </w:r>
      <w:hyperlink r:id="rId5734669e5f68df1aa" w:history="1">
        <w:r>
          <w:rPr>
            <w:rFonts w:ascii="Calibri" w:hAnsi="Calibri" w:eastAsia="Calibri" w:cs="Calibri"/>
            <w:color w:val="0000CC"/>
            <w:sz w:val="22"/>
            <w:szCs w:val="22"/>
            <w:u w:val="single"/>
          </w:rPr>
          <w:t xml:space="preserve">https://www.invasive.org/weedcd/pdfs/ipane/ Humulusjaponicus.pdf</w:t>
        </w:r>
      </w:hyperlink>
      <w:r>
        <w:rPr>
          <w:rFonts w:ascii="Calibri" w:hAnsi="Calibri" w:eastAsia="Calibri" w:cs="Calibri"/>
          <w:color w:val="000000"/>
          <w:sz w:val="22"/>
          <w:szCs w:val="22"/>
        </w:rPr>
        <w:t xml:space="preserve"> [accessed on 7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Ju EJ, Kim JG, Lee YW, Lee BA, Kim H, Nam JM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Growth rate and nutrient content changes of </w:t>
      </w:r>
      <w:r>
        <w:rPr>
          <w:rFonts w:ascii="Calibri" w:hAnsi="Calibri" w:eastAsia="Calibri" w:cs="Calibri"/>
          <w:i/>
          <w:iCs/>
          <w:color w:val="000000"/>
          <w:sz w:val="22"/>
          <w:szCs w:val="22"/>
        </w:rPr>
        <w:t xml:space="preserve">Humulus japonicus. Journal of Ecology and Field Biolog</w:t>
      </w:r>
      <w:r>
        <w:rPr>
          <w:rFonts w:ascii="Calibri" w:hAnsi="Calibri" w:eastAsia="Calibri" w:cs="Calibri"/>
          <w:i/>
          <w:iCs/>
          <w:color w:val="000000"/>
          <w:sz w:val="22"/>
          <w:szCs w:val="22"/>
        </w:rPr>
        <w:t xml:space="preserve">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433–440.</w:t>
      </w:r>
    </w:p>
    <w:p>
      <w:pPr>
        <w:widowControl w:val="on"/>
        <w:pBdr/>
        <w:spacing w:before="220" w:after="220" w:line="240" w:lineRule="auto"/>
        <w:ind w:left="0" w:right="0"/>
        <w:jc w:val="left"/>
      </w:pPr>
      <w:r>
        <w:rPr>
          <w:rFonts w:ascii="Calibri" w:hAnsi="Calibri" w:eastAsia="Calibri" w:cs="Calibri"/>
          <w:color w:val="000000"/>
          <w:sz w:val="22"/>
          <w:szCs w:val="22"/>
        </w:rPr>
        <w:t xml:space="preserve">Krauss O (1931) </w:t>
      </w:r>
      <w:r>
        <w:rPr>
          <w:rFonts w:ascii="Calibri" w:hAnsi="Calibri" w:eastAsia="Calibri" w:cs="Calibri"/>
          <w:i/>
          <w:iCs/>
          <w:color w:val="000000"/>
          <w:sz w:val="22"/>
          <w:szCs w:val="22"/>
        </w:rPr>
        <w:t xml:space="preserve">Humulus </w:t>
      </w:r>
      <w:r>
        <w:rPr>
          <w:rFonts w:ascii="Calibri" w:hAnsi="Calibri" w:eastAsia="Calibri" w:cs="Calibri"/>
          <w:color w:val="000000"/>
          <w:sz w:val="22"/>
          <w:szCs w:val="22"/>
        </w:rPr>
        <w:t xml:space="preserve">L., Hopfen. In </w:t>
      </w:r>
      <w:r>
        <w:rPr>
          <w:rFonts w:ascii="Calibri" w:hAnsi="Calibri" w:eastAsia="Calibri" w:cs="Calibri"/>
          <w:i/>
          <w:iCs/>
          <w:color w:val="000000"/>
          <w:sz w:val="22"/>
          <w:szCs w:val="22"/>
        </w:rPr>
        <w:t xml:space="preserve">Pareys </w:t>
      </w:r>
      <w:r>
        <w:rPr>
          <w:rFonts w:ascii="Calibri" w:hAnsi="Calibri" w:eastAsia="Calibri" w:cs="Calibri"/>
          <w:i/>
          <w:iCs/>
          <w:color w:val="000000"/>
          <w:sz w:val="22"/>
          <w:szCs w:val="22"/>
        </w:rPr>
        <w:t xml:space="preserve">Blumengärtnerei </w:t>
      </w:r>
      <w:r>
        <w:rPr>
          <w:rFonts w:ascii="Calibri" w:hAnsi="Calibri" w:eastAsia="Calibri" w:cs="Calibri"/>
          <w:color w:val="000000"/>
          <w:sz w:val="22"/>
          <w:szCs w:val="22"/>
        </w:rPr>
        <w:t xml:space="preserve">(ed. Bonstedt C), pp. 498–499. Erster Band. Verlag Paul Parey, Berlin (DE). </w:t>
      </w:r>
    </w:p>
    <w:p>
      <w:pPr>
        <w:widowControl w:val="on"/>
        <w:pBdr/>
        <w:spacing w:before="220" w:after="220" w:line="240" w:lineRule="auto"/>
        <w:ind w:left="0" w:right="0"/>
        <w:jc w:val="left"/>
      </w:pPr>
      <w:r>
        <w:rPr>
          <w:rFonts w:ascii="Calibri" w:hAnsi="Calibri" w:eastAsia="Calibri" w:cs="Calibri"/>
          <w:color w:val="000000"/>
          <w:sz w:val="22"/>
          <w:szCs w:val="22"/>
        </w:rPr>
        <w:t xml:space="preserve">Lu Y, Jiao Z &amp; Wu K (2012) Early season host plants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in northern China.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1603–1611. </w:t>
      </w:r>
    </w:p>
    <w:p>
      <w:pPr>
        <w:widowControl w:val="on"/>
        <w:pBdr/>
        <w:spacing w:before="220" w:after="220" w:line="240" w:lineRule="auto"/>
        <w:ind w:left="0" w:right="0"/>
        <w:jc w:val="left"/>
      </w:pPr>
      <w:r>
        <w:rPr>
          <w:rFonts w:ascii="Calibri" w:hAnsi="Calibri" w:eastAsia="Calibri" w:cs="Calibri"/>
          <w:color w:val="000000"/>
          <w:sz w:val="22"/>
          <w:szCs w:val="22"/>
        </w:rPr>
        <w:t xml:space="preserve">Mahaut L (2014) Le houblon du Japon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Siebold. &amp; Zucc., une espèce locomotrice ou une simple passagère du train des changements? Rapport de stage de Master 2. Anses (supervised by G. Fried) Université de Montpellier 2/Montpellier SupAgro – Master Sciences et technologies, Mention Ecologie Biodiversité, Spécialité Biodiversité Evolution, Parcours Ecosystèmes, 44 p. </w:t>
      </w:r>
    </w:p>
    <w:p>
      <w:pPr>
        <w:widowControl w:val="on"/>
        <w:pBdr/>
        <w:spacing w:before="220" w:after="220" w:line="240" w:lineRule="auto"/>
        <w:ind w:left="0" w:right="0"/>
        <w:jc w:val="left"/>
      </w:pPr>
      <w:r>
        <w:rPr>
          <w:rFonts w:ascii="Calibri" w:hAnsi="Calibri" w:eastAsia="Calibri" w:cs="Calibri"/>
          <w:color w:val="000000"/>
          <w:sz w:val="22"/>
          <w:szCs w:val="22"/>
        </w:rPr>
        <w:t xml:space="preserve">Masuda M &amp; Washitani I (1990) A comparative ecology of the seasonal schedules for ‘reproduction by seeds’ in a moist tall grassland community.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169–182. </w:t>
      </w:r>
    </w:p>
    <w:p>
      <w:pPr>
        <w:widowControl w:val="on"/>
        <w:pBdr/>
        <w:spacing w:before="220" w:after="220" w:line="240" w:lineRule="auto"/>
        <w:ind w:left="0" w:right="0"/>
        <w:jc w:val="left"/>
      </w:pPr>
      <w:r>
        <w:rPr>
          <w:rFonts w:ascii="Calibri" w:hAnsi="Calibri" w:eastAsia="Calibri" w:cs="Calibri"/>
          <w:color w:val="000000"/>
          <w:sz w:val="22"/>
          <w:szCs w:val="22"/>
        </w:rPr>
        <w:t xml:space="preserve">NatureServe (2017) NatureServe Explorer: An online encyclopedia of life [web application]. Version 7.1. NatureServe, Arlington, Virginia. </w:t>
      </w:r>
      <w:hyperlink r:id="rId1150669e5f68df3e7" w:history="1">
        <w:r>
          <w:rPr>
            <w:rFonts w:ascii="Calibri" w:hAnsi="Calibri" w:eastAsia="Calibri" w:cs="Calibri"/>
            <w:color w:val="0000CC"/>
            <w:sz w:val="22"/>
            <w:szCs w:val="22"/>
            <w:u w:val="single"/>
          </w:rPr>
          <w:t xml:space="preserve">http://explorer.natureserve.org</w:t>
        </w:r>
      </w:hyperlink>
      <w:r>
        <w:rPr>
          <w:rFonts w:ascii="Calibri" w:hAnsi="Calibri" w:eastAsia="Calibri" w:cs="Calibri"/>
          <w:color w:val="000000"/>
          <w:sz w:val="22"/>
          <w:szCs w:val="22"/>
        </w:rPr>
        <w:t xml:space="preserve"> [accessed on 2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Ohtsuka T &amp; Nemoto M (1997) Effect of soil eutrophication on weedy riparian communities around agricultural areas. </w:t>
      </w:r>
      <w:r>
        <w:rPr>
          <w:rFonts w:ascii="Calibri" w:hAnsi="Calibri" w:eastAsia="Calibri" w:cs="Calibri"/>
          <w:i/>
          <w:iCs/>
          <w:color w:val="000000"/>
          <w:sz w:val="22"/>
          <w:szCs w:val="22"/>
        </w:rPr>
        <w:t xml:space="preserve">Journal of Weed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Panke B &amp; Renz M (2013) Japanese hop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A3924- 26. Management of Invasive plants in Wisconsin. University of Wisconsin-Extension, Cooperative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Pannill PD, Cook A, Hairston-Strang A &amp; Swearingen JM (2009) Fact Sheet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japonicus</w:t>
      </w:r>
      <w:r>
        <w:rPr>
          <w:rFonts w:ascii="Calibri" w:hAnsi="Calibri" w:eastAsia="Calibri" w:cs="Calibri"/>
          <w:color w:val="000000"/>
          <w:sz w:val="22"/>
          <w:szCs w:val="22"/>
        </w:rPr>
        <w:t xml:space="preserve">. Plant Conservation Alliances Alien Plant Working Group Weeds Gone Wild: Alien Plant Invaders of Natural Areas. </w:t>
      </w:r>
      <w:hyperlink r:id="rId4444669e5f68df4f0" w:history="1">
        <w:r>
          <w:rPr>
            <w:rFonts w:ascii="Calibri" w:hAnsi="Calibri" w:eastAsia="Calibri" w:cs="Calibri"/>
            <w:color w:val="0000CC"/>
            <w:sz w:val="22"/>
            <w:szCs w:val="22"/>
            <w:u w:val="single"/>
          </w:rPr>
          <w:t xml:space="preserve">http://www.nps.gov/plants/alien/</w:t>
        </w:r>
      </w:hyperlink>
      <w:r>
        <w:rPr>
          <w:rFonts w:ascii="Calibri" w:hAnsi="Calibri" w:eastAsia="Calibri" w:cs="Calibri"/>
          <w:color w:val="000000"/>
          <w:sz w:val="22"/>
          <w:szCs w:val="22"/>
        </w:rPr>
        <w:t xml:space="preserve"> [accessed on 15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Park JW, Ko SH, Kim CW, Jeoung BJ &amp; Hong CS (1999) Identification and characterization of the major allergen of the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pollen. </w:t>
      </w:r>
      <w:r>
        <w:rPr>
          <w:rFonts w:ascii="Calibri" w:hAnsi="Calibri" w:eastAsia="Calibri" w:cs="Calibri"/>
          <w:i/>
          <w:iCs/>
          <w:color w:val="000000"/>
          <w:sz w:val="22"/>
          <w:szCs w:val="22"/>
        </w:rPr>
        <w:t xml:space="preserve">Clinical and Experimental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1080–1086. </w:t>
      </w:r>
    </w:p>
    <w:p>
      <w:pPr>
        <w:widowControl w:val="on"/>
        <w:pBdr/>
        <w:spacing w:before="220" w:after="220" w:line="240" w:lineRule="auto"/>
        <w:ind w:left="0" w:right="0"/>
        <w:jc w:val="left"/>
      </w:pPr>
      <w:r>
        <w:rPr>
          <w:rFonts w:ascii="Calibri" w:hAnsi="Calibri" w:eastAsia="Calibri" w:cs="Calibri"/>
          <w:color w:val="000000"/>
          <w:sz w:val="22"/>
          <w:szCs w:val="22"/>
        </w:rPr>
        <w:t xml:space="preserve">Pinston A (2013) </w:t>
      </w:r>
      <w:r>
        <w:rPr>
          <w:rFonts w:ascii="Calibri" w:hAnsi="Calibri" w:eastAsia="Calibri" w:cs="Calibri"/>
          <w:i/>
          <w:iCs/>
          <w:color w:val="000000"/>
          <w:sz w:val="22"/>
          <w:szCs w:val="22"/>
        </w:rPr>
        <w:t xml:space="preserve">Etude de la plasticité écologique d’une plante invasive, </w:t>
      </w:r>
      <w:r>
        <w:rPr>
          <w:rFonts w:ascii="Calibri" w:hAnsi="Calibri" w:eastAsia="Calibri" w:cs="Calibri"/>
          <w:i/>
          <w:iCs/>
          <w:color w:val="000000"/>
          <w:sz w:val="22"/>
          <w:szCs w:val="22"/>
        </w:rPr>
        <w:t xml:space="preserve">Humulus japonicus. </w:t>
      </w:r>
      <w:r>
        <w:rPr>
          <w:rFonts w:ascii="Calibri" w:hAnsi="Calibri" w:eastAsia="Calibri" w:cs="Calibri"/>
          <w:color w:val="000000"/>
          <w:sz w:val="22"/>
          <w:szCs w:val="22"/>
        </w:rPr>
        <w:t xml:space="preserve">Rapport de stage de Master 1. Anses (supervised by G. Fried) Université de Bourgogne – Master STS – ETE – Spécialité Biologie des Organismes et des Populations, 15 p. </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(1909) </w:t>
      </w:r>
      <w:r>
        <w:rPr>
          <w:rFonts w:ascii="Calibri" w:hAnsi="Calibri" w:eastAsia="Calibri" w:cs="Calibri"/>
          <w:i/>
          <w:iCs/>
          <w:color w:val="000000"/>
          <w:sz w:val="22"/>
          <w:szCs w:val="22"/>
        </w:rPr>
        <w:t xml:space="preserve">Cronologia della flora italiana.</w:t>
      </w:r>
      <w:r>
        <w:rPr>
          <w:rFonts w:ascii="Calibri" w:hAnsi="Calibri" w:eastAsia="Calibri" w:cs="Calibri"/>
          <w:color w:val="000000"/>
          <w:sz w:val="22"/>
          <w:szCs w:val="22"/>
        </w:rPr>
        <w:t xml:space="preserve"> Tipografia del Seminario, Padova (IT). </w:t>
      </w:r>
    </w:p>
    <w:p>
      <w:pPr>
        <w:widowControl w:val="on"/>
        <w:pBdr/>
        <w:spacing w:before="220" w:after="220" w:line="240" w:lineRule="auto"/>
        <w:ind w:left="0" w:right="0"/>
        <w:jc w:val="left"/>
      </w:pPr>
      <w:r>
        <w:rPr>
          <w:rFonts w:ascii="Calibri" w:hAnsi="Calibri" w:eastAsia="Calibri" w:cs="Calibri"/>
          <w:color w:val="000000"/>
          <w:sz w:val="22"/>
          <w:szCs w:val="22"/>
        </w:rPr>
        <w:t xml:space="preserve">Sasakawa K (2010) Field observations of climbing behavior and seed predation by adult ground beetles (Coleoptera: Carabidae) in a lowland area of the temperate zone.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1554–1560. </w:t>
      </w:r>
    </w:p>
    <w:p>
      <w:pPr>
        <w:widowControl w:val="on"/>
        <w:pBdr/>
        <w:spacing w:before="220" w:after="220" w:line="240" w:lineRule="auto"/>
        <w:ind w:left="0" w:right="0"/>
        <w:jc w:val="left"/>
      </w:pPr>
      <w:r>
        <w:rPr>
          <w:rFonts w:ascii="Calibri" w:hAnsi="Calibri" w:eastAsia="Calibri" w:cs="Calibri"/>
          <w:color w:val="000000"/>
          <w:sz w:val="22"/>
          <w:szCs w:val="22"/>
        </w:rPr>
        <w:t xml:space="preserve">Savic D, Anackov G &amp; Boza P (2008) New chorological data for flora of the Pannonian region of Serbia. </w:t>
      </w:r>
      <w:r>
        <w:rPr>
          <w:rFonts w:ascii="Calibri" w:hAnsi="Calibri" w:eastAsia="Calibri" w:cs="Calibri"/>
          <w:i/>
          <w:iCs/>
          <w:color w:val="000000"/>
          <w:sz w:val="22"/>
          <w:szCs w:val="22"/>
        </w:rPr>
        <w:t xml:space="preserve">Central European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461–470. </w:t>
      </w:r>
    </w:p>
    <w:p>
      <w:pPr>
        <w:widowControl w:val="on"/>
        <w:pBdr/>
        <w:spacing w:before="220" w:after="220" w:line="240" w:lineRule="auto"/>
        <w:ind w:left="0" w:right="0"/>
        <w:jc w:val="left"/>
      </w:pPr>
      <w:r>
        <w:rPr>
          <w:rFonts w:ascii="Calibri" w:hAnsi="Calibri" w:eastAsia="Calibri" w:cs="Calibri"/>
          <w:color w:val="000000"/>
          <w:sz w:val="22"/>
          <w:szCs w:val="22"/>
        </w:rPr>
        <w:t xml:space="preserve">Small E (1997) In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(ed. Flora of North America Editorial Committee), pp. 356–357; 1993+. 20+ vols, Vol. 3. Flora of North America North of Mexico, New York and Oxford (US).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 (1800-2005).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 (2004) </w:t>
      </w:r>
      <w:r>
        <w:rPr>
          <w:rFonts w:ascii="Calibri" w:hAnsi="Calibri" w:eastAsia="Calibri" w:cs="Calibri"/>
          <w:i/>
          <w:iCs/>
          <w:color w:val="000000"/>
          <w:sz w:val="22"/>
          <w:szCs w:val="22"/>
        </w:rPr>
        <w:t xml:space="preserve">Invasive Plants of Asian origin established in the United States and their natural enemies. Volume 1.</w:t>
      </w:r>
      <w:r>
        <w:rPr>
          <w:rFonts w:ascii="Calibri" w:hAnsi="Calibri" w:eastAsia="Calibri" w:cs="Calibri"/>
          <w:color w:val="000000"/>
          <w:sz w:val="22"/>
          <w:szCs w:val="22"/>
        </w:rPr>
        <w:t xml:space="preserve"> United States Department of Agriculture, Forest Service, 147 p. FHTET-2004-05. Morgantown, WV. September 2004. </w:t>
      </w:r>
    </w:p>
    <w:p>
      <w:pPr>
        <w:widowControl w:val="on"/>
        <w:pBdr/>
        <w:spacing w:before="220" w:after="220" w:line="240" w:lineRule="auto"/>
        <w:ind w:left="0" w:right="0"/>
        <w:jc w:val="left"/>
      </w:pPr>
      <w:r>
        <w:rPr>
          <w:rFonts w:ascii="Calibri" w:hAnsi="Calibri" w:eastAsia="Calibri" w:cs="Calibri"/>
          <w:color w:val="000000"/>
          <w:sz w:val="22"/>
          <w:szCs w:val="22"/>
        </w:rPr>
        <w:t xml:space="preserve">Zhou ZK &amp; Bartholomew B (2003) Cannabaceae. </w:t>
      </w:r>
      <w:r>
        <w:rPr>
          <w:rFonts w:ascii="Calibri" w:hAnsi="Calibri" w:eastAsia="Calibri" w:cs="Calibri"/>
          <w:i/>
          <w:iCs/>
          <w:color w:val="000000"/>
          <w:sz w:val="22"/>
          <w:szCs w:val="22"/>
        </w:rPr>
        <w:t xml:space="preserve">Flora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74–75.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for the EPPO region in March 2017. The composition of the EWG was as follows: K. Bohn (Penn State Extension, US), G. Brundu (University of Sassari, IT), D. Chapman (Centre for Ecology and Hydrology, GB), I. Dancza (Syngenta, HR), D. Frohlich (SWCA Environmental Consultants, US), G. Fried (ANSES, FR),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EPPO datasheets on pests recommended for regulation. Available online. </w:t>
      </w:r>
      <w:hyperlink r:id="rId7604669e5f68df92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(Lour.) Merr.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267-272. </w:t>
      </w:r>
      <w:hyperlink r:id="rId6859669e5f68df9f4" w:history="1">
        <w:r>
          <w:rPr>
            <w:rFonts w:ascii="Calibri" w:hAnsi="Calibri" w:eastAsia="Calibri" w:cs="Calibri"/>
            <w:color w:val="0000CC"/>
            <w:sz w:val="22"/>
            <w:szCs w:val="22"/>
            <w:u w:val="single"/>
          </w:rPr>
          <w:t xml:space="preserve">https://doi.org/10.1111/epp.12524</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88775">
    <w:multiLevelType w:val="hybridMultilevel"/>
    <w:lvl w:ilvl="0" w:tplc="98507342">
      <w:start w:val="1"/>
      <w:numFmt w:val="decimal"/>
      <w:lvlText w:val="%1."/>
      <w:lvlJc w:val="left"/>
      <w:pPr>
        <w:ind w:left="720" w:hanging="360"/>
      </w:pPr>
    </w:lvl>
    <w:lvl w:ilvl="1" w:tplc="98507342" w:tentative="1">
      <w:start w:val="1"/>
      <w:numFmt w:val="lowerLetter"/>
      <w:lvlText w:val="%2."/>
      <w:lvlJc w:val="left"/>
      <w:pPr>
        <w:ind w:left="1440" w:hanging="360"/>
      </w:pPr>
    </w:lvl>
    <w:lvl w:ilvl="2" w:tplc="98507342" w:tentative="1">
      <w:start w:val="1"/>
      <w:numFmt w:val="lowerRoman"/>
      <w:lvlText w:val="%3."/>
      <w:lvlJc w:val="right"/>
      <w:pPr>
        <w:ind w:left="2160" w:hanging="180"/>
      </w:pPr>
    </w:lvl>
    <w:lvl w:ilvl="3" w:tplc="98507342" w:tentative="1">
      <w:start w:val="1"/>
      <w:numFmt w:val="decimal"/>
      <w:lvlText w:val="%4."/>
      <w:lvlJc w:val="left"/>
      <w:pPr>
        <w:ind w:left="2880" w:hanging="360"/>
      </w:pPr>
    </w:lvl>
    <w:lvl w:ilvl="4" w:tplc="98507342" w:tentative="1">
      <w:start w:val="1"/>
      <w:numFmt w:val="lowerLetter"/>
      <w:lvlText w:val="%5."/>
      <w:lvlJc w:val="left"/>
      <w:pPr>
        <w:ind w:left="3600" w:hanging="360"/>
      </w:pPr>
    </w:lvl>
    <w:lvl w:ilvl="5" w:tplc="98507342" w:tentative="1">
      <w:start w:val="1"/>
      <w:numFmt w:val="lowerRoman"/>
      <w:lvlText w:val="%6."/>
      <w:lvlJc w:val="right"/>
      <w:pPr>
        <w:ind w:left="4320" w:hanging="180"/>
      </w:pPr>
    </w:lvl>
    <w:lvl w:ilvl="6" w:tplc="98507342" w:tentative="1">
      <w:start w:val="1"/>
      <w:numFmt w:val="decimal"/>
      <w:lvlText w:val="%7."/>
      <w:lvlJc w:val="left"/>
      <w:pPr>
        <w:ind w:left="5040" w:hanging="360"/>
      </w:pPr>
    </w:lvl>
    <w:lvl w:ilvl="7" w:tplc="98507342" w:tentative="1">
      <w:start w:val="1"/>
      <w:numFmt w:val="lowerLetter"/>
      <w:lvlText w:val="%8."/>
      <w:lvlJc w:val="left"/>
      <w:pPr>
        <w:ind w:left="5760" w:hanging="360"/>
      </w:pPr>
    </w:lvl>
    <w:lvl w:ilvl="8" w:tplc="98507342" w:tentative="1">
      <w:start w:val="1"/>
      <w:numFmt w:val="lowerRoman"/>
      <w:lvlText w:val="%9."/>
      <w:lvlJc w:val="right"/>
      <w:pPr>
        <w:ind w:left="6480" w:hanging="180"/>
      </w:pPr>
    </w:lvl>
  </w:abstractNum>
  <w:abstractNum w:abstractNumId="76688774">
    <w:multiLevelType w:val="hybridMultilevel"/>
    <w:lvl w:ilvl="0" w:tplc="17059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88774">
    <w:abstractNumId w:val="76688774"/>
  </w:num>
  <w:num w:numId="76688775">
    <w:abstractNumId w:val="766887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4663058" Type="http://schemas.microsoft.com/office/2011/relationships/commentsExtended" Target="commentsExtended.xml"/><Relationship Id="rId669046672" Type="http://schemas.microsoft.com/office/2011/relationships/people" Target="people.xml"/><Relationship Id="rId7886669e5f68dbfce" Type="http://schemas.openxmlformats.org/officeDocument/2006/relationships/hyperlink" Target="https://gd.eppo.int/taxon/HUMJA/" TargetMode="External"/><Relationship Id="rId9360669e5f68dc037" Type="http://schemas.openxmlformats.org/officeDocument/2006/relationships/hyperlink" Target="https://gd.eppo.int/taxon/HUMJA/categorization" TargetMode="External"/><Relationship Id="rId4632669e5f68dc8fe" Type="http://schemas.openxmlformats.org/officeDocument/2006/relationships/hyperlink" Target="https://gd.eppo.int/taxon/HUMJA/photos" TargetMode="External"/><Relationship Id="rId2706669e5f68dedd3" Type="http://schemas.openxmlformats.org/officeDocument/2006/relationships/hyperlink" Target="http://www.regione.toscana.it/documents/10180/320308/La+flora+vascolare+esotica+spontaneizzata+della+Toscana/acd32225-2909-4d0b-a1ba-80f89d%2068a3f7?version=1.0" TargetMode="External"/><Relationship Id="rId1002669e5f68df095" Type="http://schemas.openxmlformats.org/officeDocument/2006/relationships/hyperlink" Target="https://pra.eppo.%20int/" TargetMode="External"/><Relationship Id="rId5734669e5f68df1aa" Type="http://schemas.openxmlformats.org/officeDocument/2006/relationships/hyperlink" Target="https://www.invasive.org/weedcd/pdfs/ipane/%20Humulusjaponicus.pdf" TargetMode="External"/><Relationship Id="rId1150669e5f68df3e7" Type="http://schemas.openxmlformats.org/officeDocument/2006/relationships/hyperlink" Target="http://explorer.natureserve.org" TargetMode="External"/><Relationship Id="rId4444669e5f68df4f0" Type="http://schemas.openxmlformats.org/officeDocument/2006/relationships/hyperlink" Target="http://www.nps.gov/plants/alien/" TargetMode="External"/><Relationship Id="rId7604669e5f68df92f" Type="http://schemas.openxmlformats.org/officeDocument/2006/relationships/hyperlink" Target="https://gd.eppo.int" TargetMode="External"/><Relationship Id="rId6859669e5f68df9f4" Type="http://schemas.openxmlformats.org/officeDocument/2006/relationships/hyperlink" Target="https://doi.org/10.1111/epp.12524" TargetMode="External"/><Relationship Id="rId2390669e5f68dc7b5" Type="http://schemas.openxmlformats.org/officeDocument/2006/relationships/image" Target="media/imgrId2390669e5f68dc7b5.jpg"/><Relationship Id="rId9489669e5f68dda66" Type="http://schemas.openxmlformats.org/officeDocument/2006/relationships/image" Target="media/imgrId9489669e5f68dda6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