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typographus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typographus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octodentatus</w:t>
            </w:r>
            <w:r>
              <w:rPr>
                <w:rFonts w:ascii="Calibri" w:hAnsi="Calibri" w:eastAsia="Calibri" w:cs="Calibri"/>
                <w:color w:val="000000"/>
                <w:position w:val="-3"/>
                <w:sz w:val="22"/>
                <w:szCs w:val="22"/>
              </w:rPr>
              <w:t xml:space="preserve"> Paykull, </w:t>
            </w:r>
            <w:r>
              <w:rPr>
                <w:rFonts w:ascii="Calibri" w:hAnsi="Calibri" w:eastAsia="Calibri" w:cs="Calibri"/>
                <w:i/>
                <w:iCs/>
                <w:color w:val="000000"/>
                <w:position w:val="-3"/>
                <w:sz w:val="22"/>
                <w:szCs w:val="22"/>
              </w:rPr>
              <w:t xml:space="preserve">Dermestes typographus</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Ips japonicus</w:t>
            </w:r>
            <w:r>
              <w:rPr>
                <w:rFonts w:ascii="Calibri" w:hAnsi="Calibri" w:eastAsia="Calibri" w:cs="Calibri"/>
                <w:color w:val="000000"/>
                <w:position w:val="-3"/>
                <w:sz w:val="22"/>
                <w:szCs w:val="22"/>
              </w:rPr>
              <w:t xml:space="preserve"> Niijima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eight-dentate bark beetle, eight-spined engraver, eight-toothed spruce bark beetle, spruce bark beetle</w:t>
            </w:r>
            <w:hyperlink r:id="rId256867839ba5f39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35267839ba5f39a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IPSXTY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748850" name="name804867839ba6000cf" descr="13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47.jpg"/>
                          <pic:cNvPicPr/>
                        </pic:nvPicPr>
                        <pic:blipFill>
                          <a:blip r:embed="rId675367839ba6000cb" cstate="print"/>
                          <a:stretch>
                            <a:fillRect/>
                          </a:stretch>
                        </pic:blipFill>
                        <pic:spPr>
                          <a:xfrm>
                            <a:off x="0" y="0"/>
                            <a:ext cx="2160000" cy="1281600"/>
                          </a:xfrm>
                          <a:prstGeom prst="rect">
                            <a:avLst/>
                          </a:prstGeom>
                          <a:ln w="0">
                            <a:noFill/>
                          </a:ln>
                        </pic:spPr>
                      </pic:pic>
                    </a:graphicData>
                  </a:graphic>
                </wp:inline>
              </w:drawing>
            </w:r>
            <w:hyperlink r:id="rId731467839ba60020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in Europe is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(Norway spruce) and other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orientalis, P. jezoensis) </w:t>
      </w:r>
      <w:r>
        <w:rPr>
          <w:rFonts w:ascii="Calibri" w:hAnsi="Calibri" w:eastAsia="Calibri" w:cs="Calibri"/>
          <w:color w:val="000000"/>
          <w:sz w:val="22"/>
          <w:szCs w:val="22"/>
        </w:rPr>
        <w:t xml:space="preserve">serve as hosts in Asia. It also attacks other conifers such as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 cembra, P. sibirica, 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alba, A sibirica, A. holophylla, A. nephrolepis, A. nordmanniana, A.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decidua, L. sibirica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(P. menziesii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widespread in two continents, Europe, including the European part of Russia, and Asia. It is widely distributed in the distribution range of its main host,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The distribution in Asia is trans-Palearctic, covering Russia (Siberia and the Far East), China, Mongolia, Korean peninsula and Japan. It is also found in Africa in Algeria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both in the lowlands and mountains.</w:t>
      </w:r>
    </w:p>
    <w:p>
      <w:r>
        <w:drawing>
          <wp:inline distT="0" distB="0" distL="0" distR="0">
            <wp:extent cx="6120000" cy="3067200"/>
            <wp:docPr id="97932363" name="name634067839ba60137b" descr="IPSXT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TY_distribution_map.jpg"/>
                    <pic:cNvPicPr/>
                  </pic:nvPicPr>
                  <pic:blipFill>
                    <a:blip r:embed="rId422767839ba6013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Belarus, Belgium, Bosnia and Herzegovina, Bulgaria, Croatia, Czech Republic, Denmark, Estonia, Finland, France (mainland), Georgia, Germany, Greece (mainland), Hungary, Italy (mainland), Kazakhstan, Latvia, Lithuania, Luxembourg, Moldova, Montenegro, Netherlands, Norway, Poland, Romania, Russia (Central Russia, Eastern Siberia, Far East, Northern Russia, Western Siberia), Serbia, Slovakia, Slovenia,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Henan, Jilin, Neimenggu, Qinghai, Shaanxi, Sichuan, Xinjiang), Iran, Japan (Hokkaido, Honshu), Kazakhstan, Korea Dem. People's Republic, Korea, Republic,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description of the biology and ecology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given by Chararas (1962), Christiansen &amp; Bakke (1988), Wermelinger (2004), Maslov (2010) and Kausrud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(2017). The insect can overwinter in all development stages (eggs, larvae, pupae and adults). The eggs, larvae, pupae and adults overwinter in the galleries under the bark of the host tree and the adults can also overwinter in stumps, litter or mineral soil at a depth of 6-8 cm close to the tree where they developed. In the cold winter regions (e.g. in Russia), a 20-cm layer of snow is a reliable protection from frost for adults, but eggs, larvae and pupae die under the snow. According to Annila (1969), the mortality of beetles under the snow was 2-7% and above the snow was 65 -100%. Frosts below -24°C can cause 100% mortality beetle stages on standing trees. Larvae and pupae have supercooling points of -13 and -17°C, respectively, while adults can tolerate winter temperatures close to -30°C. Spring flights occur when the air temperature rises to about 18-20°C and temperature of forest litter reaches 8°C (Annila, 1969;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by adult flight can be very wide, sometimes over tens of kilometers (Forsse &amp; Solbreck, 1985). Upon emergence, the males constitute 30–50% of the population (Lobinger, 1996).  They start colonising either weakened (e.g. fallen trees) or healthy trees and attract conspeciﬁcs of both sexes with aggregation pheromones (Annila, 1969; Bakke, 1970, 1976;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.,1977b; Birgersson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Each male that has excavated a nuptial chamber in the phloem is joined by one to four females, which each bore a maternal gallery in the phloem, parallel to the phloem ﬁbres and lay one by one eggs at regular intervals (Anderbrant, 1990), each in a small niche created in the lateral wall of the maternal gallery. If there is one female per male, the maternal gallery is directed towards the top of the tree. However, if there are two females per male, the galleries extend upwards and downwards. When there are three females, one gallery extends upwards and two galleries extend downwards. The egg niches are located on both sides of the maternal galleries. Each female lays up to 80 eggs. Oviposition and fecundity are dependent on the population/infestation density and temperature, where lower temperatures inhibit fecundity (Wermelinger &amp; Seifert, 1999;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egg-laying, the parent adults often re-emerge, ﬂy away and establish sister broods on new host trees. Each larva excavates an individual gallery perpendicular to the maternal gallery. Pupation occurs in a small niche in the phloem, at the end of each larval gallery. After metamorphosis, the young adults remain under the bark for maturation feeding before they disperse.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per year depends on the climatic conditions. In favourable climatic conditions, the full development of one generation takes from 2 to 3 months. In the lowlands of Europe, the insect usually has two generations (excluding sister generations), but during extremely hot and long summers the number of generations can reach three. In the mountains, especially at higher altitudes, as well as in the north of Eurasia, only one generation develops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At low, endemic population levels, the beetles mostly establish on weakened trees. When populations increase, for example after a storm has provided a large amount of suitable material, the beetles start attacking healthy trees. Host trees have defense mechanisms against attacking beetles (e.g. resin exudates and changes in the chemical composition of the phloem) (Christiansen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During the infestation process by the beetles, pathogenic ophiostomatoid fungi which are transmitted by the beetles inoculated to the host (Solheim, 1986; Kirisits, 2004;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thus both pests contribute to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fungi associated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has been analysed by many authors (e.g. Solheim, 1986;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Viiri &amp; Lieutier, 2004; Salle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Kirisits (2004) indicated 23 species of ophiostomatoid fungi associated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that are isolated from the galleries of the beetles. Some of these species (e.g. </w:t>
      </w:r>
      <w:r>
        <w:rPr>
          <w:rFonts w:ascii="Calibri" w:hAnsi="Calibri" w:eastAsia="Calibri" w:cs="Calibri"/>
          <w:i/>
          <w:iCs/>
          <w:color w:val="000000"/>
          <w:sz w:val="22"/>
          <w:szCs w:val="22"/>
        </w:rPr>
        <w:t xml:space="preserve">Endoconidiophora</w:t>
      </w:r>
      <w:r>
        <w:rPr>
          <w:rFonts w:ascii="Calibri" w:hAnsi="Calibri" w:eastAsia="Calibri" w:cs="Calibri"/>
          <w:i/>
          <w:iCs/>
          <w:color w:val="000000"/>
          <w:sz w:val="22"/>
          <w:szCs w:val="22"/>
        </w:rPr>
        <w:t xml:space="preserve">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Ceratocystis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Ophiostoma polonicum</w:t>
      </w:r>
      <w:r>
        <w:rPr>
          <w:rFonts w:ascii="Calibri" w:hAnsi="Calibri" w:eastAsia="Calibri" w:cs="Calibri"/>
          <w:color w:val="000000"/>
          <w:sz w:val="22"/>
          <w:szCs w:val="22"/>
        </w:rPr>
        <w:t xml:space="preserve">]) are virulent tree pathogens (Christiansen, 1985). The major triggers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outbreaks are the availability of weakened trees or storm-felled timber, summer rainfall deﬁcits and warm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have discoloured crowns. Frass (light-brown sawdust) can be found on the bark in the basal part of the stems of standing trees. The entrance holes of the beetles are visible on the surface of the bark. Initially these are found in the stem below the crown base. Subsequent attacks occur in the lower parts of the stem, including attacks at human eye-level. Usually three but sometimes two or four female galleries run from a nuptial chamber under the bark of plant host. Length may vary with gallery density, but 10-12 cm is an average length. Woodpeckers, in search of developing larvae, often break off the bark of attacked stems (Chararas, 1962; CABI, online). Blue-stain fungi are normally transferred with the beetle and grow into the wood around the gallery.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adults are 4.0-5.5 mm long, 2.3-2.5 times longer than wide, cylindrical, brown to dark brown, shiny and hairy.  The antennae are clavate. Both sexes have four spines at each side of the elytral declivity. The third is the largest and is capitate. The declivity surface is dull and finely punctate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whitish-grey, ovate, less than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larvae and adults are similar in size. They are white, cylindrical and legless, with small, brown, chitinous heads and brown mandibles.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pupa has many free segments. It is white and similar in size to the adult (up to 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discoloration of attacked trees, due to the abnormal colour of the needles, is clearly visible. The bark that is broken off by woodpeckers is also a clear symptom of infestation. The frass on the bark surface and at the tree base is easy to find. When looking under the bark, the nuptial chambers, maternal galleries, larvae and pupae are easy to locate. In the advanced phase of attack, the entrance holes and galleries under the bark can be found on standing trees. Similar symptoms can also be observed on fallen trees or logs gallery (Chararas, 1962; Christiansen &amp; Bakke, 1988; Maslov, 2010; CABI, online).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The major part of the population, however, seems to fly within the forest (below tree tops), but nevertheless seems able to cover large areas during extended and repeated flights over several days. Roughly 10% of the population flies above the forest canopy and have the possibility of travelling considerable distances with winds sometimes over tens of kilometers (Forsse &amp; Solbreck, 1985). Betles have been found in the stomach of trout in lakes 35 km from the nearest spruce forest, probably carried by the wind (Nilssen, 1978). Dispersal over long distances is also possible when transporting infested logs, firewood, wood chips, wood residues or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most damaging of all the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and the one which is sometimes reported to behave as a primary pest, it is nevertheless most often a secondary pest, attacking and killing trees which are already stressed for other reasons (Schwenke, 1996), or damaged by storms (Forster, 1993). It reproduces in the wood of spruce trees that have recently died, but when abundant it can colonize and kill living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records of outbreaks dating from the fifteenth century (Germany). The losses in million cubic metres of wood that occurred during some of these outbreaks were as follows (Wellenstein, 1954; Schwerdtfeger, 1955; Worrell, 1983; Christiansen &amp; Bakke, 1988; EFSA, 2017; CABI,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The losses of wood during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outbreaks in some European countries.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2017.2910662824"/>
        <w:gridCol w:w="1628.242074928"/>
        <w:gridCol w:w="1354.4668587896"/>
      </w:tblGrid>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Country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Years</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Wood losses (in million cubic metres)</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1857-1862</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1868-1875</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1917-1923</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1.5</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1940-1941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1944-1948</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30.0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Sweden</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1976-1979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2.0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Norway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1970-1981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5.0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Poland</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1981-1987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9.0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Czech Republic</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1991-1999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6.7</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Austria</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8.2</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Belarus</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10.4</w:t>
            </w:r>
          </w:p>
        </w:tc>
      </w:tr>
    </w:tbl>
    <w:p>
      <w:pPr>
        <w:widowControl w:val="on"/>
        <w:pBdr/>
        <w:spacing w:before="220" w:after="220" w:line="240" w:lineRule="auto"/>
        <w:ind w:left="0" w:right="0"/>
        <w:jc w:val="left"/>
      </w:pPr>
    </w:p>
    <w:p>
      <w:pPr>
        <w:widowControl w:val="on"/>
        <w:pBdr/>
        <w:spacing w:before="220" w:after="220" w:line="240" w:lineRule="auto"/>
        <w:ind w:left="0" w:right="0"/>
        <w:jc w:val="both"/>
      </w:pPr>
      <w:r>
        <w:rPr>
          <w:rFonts w:ascii="Calibri" w:hAnsi="Calibri" w:eastAsia="Calibri" w:cs="Calibri"/>
          <w:color w:val="000000"/>
          <w:sz w:val="22"/>
          <w:szCs w:val="22"/>
        </w:rPr>
        <w:br/>
        <w:t xml:space="preserve">Outbreaks can develop very quickly in spruce stands that are damaged by wind or snow, or stressed by drought or air pollution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such outbreaks, the population may increase sufficiently to start an epidemic. In an epidemic situation,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can overcome the resistance of healthy trees (Hedgren &amp; Schroeder, 2004).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turn of the 21st century, new outbreaks have developed in Germany, Switzerland, Austria, Slovakia, Poland, the Czech Republic, Ukraine, Lithuania (Grodzki, 2005), Georgia and Asia, including China. A recent outbreak in Central Europe has been ongoing since 2003 (Krehan &amp; Steyrer, 2004; Lindelow &amp; Schroeder, 2008; Lubojacký &amp; Knízek, 2013). A significant increase in numbers of bark beetles occurred in the large area of the European Russia due to the hot and drought summer in 2010. As a result of this outbreak, the loss of spruce wood in just one Moscow region for 2010-2014 amounted to 22.2 million cubic meters.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only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important enough to be subject to control in Europe. The main aim of managing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to minimize attacks on living trees. The most effective measure is to remove infested trees from the forest before the new generation of adult beetles emerges. Sanitation felling of infested trees involves the harvesting of windthrown timber (to remove breeding substrates), as well as the sanitation felling of infested standing trees (Wermelinger, 2004). In order to prevent the further development of bark beetles (pupae or young adults inside the bark) the debarking of logs is recommended, followed by the destruction, processing or composting of the bark.</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the infested logs may be sprayed with or immersed in water, which stops insect development and causes considerable mortality. Spraying infested logs with insecticides, such as pyrethroids.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approach used to control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changed in the end of the 20th century with the discovery and production of an aggregation pheromone for the species. Since the 1970s, traps baited with pheromone lures have been commonly used for monitoring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(Bakke, 1970; 1989;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1977a,b; Furuta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Hrasovec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Jakuš, 1998;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pheromone traps, treated trap trees, standing trap trees and lure-baited fallen wood have been frequently used to capture and reduce numbers of </w:t>
      </w:r>
      <w:r>
        <w:rPr>
          <w:rFonts w:ascii="Calibri" w:hAnsi="Calibri" w:eastAsia="Calibri" w:cs="Calibri"/>
          <w:i/>
          <w:iCs/>
          <w:color w:val="000000"/>
          <w:sz w:val="22"/>
          <w:szCs w:val="22"/>
        </w:rPr>
        <w:t xml:space="preserve">I. typ</w:t>
      </w:r>
      <w:r>
        <w:rPr>
          <w:rFonts w:ascii="Calibri" w:hAnsi="Calibri" w:eastAsia="Calibri" w:cs="Calibri"/>
          <w:color w:val="000000"/>
          <w:sz w:val="22"/>
          <w:szCs w:val="22"/>
        </w:rPr>
        <w:t xml:space="preserve">ographus (Grégoire &amp; Evans, 2004; Zahradník &amp; Knízek, 2007). Trap-trees (freshly-felled spruce trees) are exposed to infestation and then removed or debarked.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not included to the EPPO Lists of pests recommended for regulation as a quarantine pests but is listed by OIRSA, the EU and some non-European counties. It has been repeatedly intercepted at ports in the United States (286 interceptions out of 6,825 inspection records for 1985–2000) and in New Zealand (43 interceptions out of 722 inspection records for 1952–2000) and this is a cause for concern in these countries (Haack, 2001;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already common throughout the natural range of its hosts and has probably reached the natural limits of its distribution. Though it can be a serious pest, in epidemic form, from time to time, especially on trees which are stressed for other reasons, this does not qualify it as a quarantine pest. It does, however, present a certain risk to the islands of Great Britain and Ireland where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does not naturally occur and where other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have been widely planted. Between 1994 and 2015, there have been 34 interceptions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26 interceptions of</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spp. in the UK and Ireland (EFSA, 2017). The main pathways of entry are wood of </w:t>
      </w:r>
      <w:r>
        <w:rPr>
          <w:rFonts w:ascii="Calibri" w:hAnsi="Calibri" w:eastAsia="Calibri" w:cs="Calibri"/>
          <w:i/>
          <w:iCs/>
          <w:color w:val="000000"/>
          <w:sz w:val="22"/>
          <w:szCs w:val="22"/>
        </w:rPr>
        <w:t xml:space="preserve">Abies, Larix, Pinus, 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countries where the pest is present. The probability of natural spread to these islands remains low, so phytosanitary measures could be justified.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Anderbrant O (1990) Gallery construction and oviposition of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at different breeding densities.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Annila E (1969) Influence of temperature upon the development and voltinism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(Coleoptera: Scolytidae). </w:t>
      </w:r>
      <w:r>
        <w:rPr>
          <w:rFonts w:ascii="Calibri" w:hAnsi="Calibri" w:eastAsia="Calibri" w:cs="Calibri"/>
          <w:i/>
          <w:iCs/>
          <w:color w:val="000000"/>
          <w:sz w:val="22"/>
          <w:szCs w:val="22"/>
        </w:rPr>
        <w:t xml:space="preserve">Annales Zoologica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161-207.</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(1970) Evidence of a population aggregating pheromone in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Contributions from Boyce Thompson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309–310.</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(1976)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pheromone production and ﬁeld response to synthetic pheromones.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92–92.</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(1989) The recent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 in Norway - experiences from a control program. </w:t>
      </w:r>
      <w:r>
        <w:rPr>
          <w:rFonts w:ascii="Calibri" w:hAnsi="Calibri" w:eastAsia="Calibri" w:cs="Calibri"/>
          <w:i/>
          <w:iCs/>
          <w:color w:val="000000"/>
          <w:sz w:val="22"/>
          <w:szCs w:val="22"/>
        </w:rPr>
        <w:t xml:space="preserve">Holarctic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515–519.</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Austarå Ö &amp; Pettersen H (1977a) Seasonal flight activity and attack pattern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Norway under epidemic conditions.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253-268.</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Fröyen P &amp; Skatteböl L (1977b) Field response to a new pheromonal compound isolated from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Birgersson G, Schlyter F, Löfqvist J &amp; Bergström G (1984) Quantitative variation of pheromone components in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from different attack phases.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1029-1055.</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Knizek M,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(eight-toothed bark beetle). Available online: </w:t>
      </w:r>
      <w:hyperlink r:id="rId999167839ba6034cc" w:history="1">
        <w:r>
          <w:rPr>
            <w:rFonts w:ascii="Calibri" w:hAnsi="Calibri" w:eastAsia="Calibri" w:cs="Calibri"/>
            <w:color w:val="0000CC"/>
            <w:sz w:val="22"/>
            <w:szCs w:val="22"/>
            <w:u w:val="single"/>
          </w:rPr>
          <w:t xml:space="preserve">https://www.cabi.org/isc/datasheet/28843</w:t>
        </w:r>
      </w:hyperlink>
      <w:r>
        <w:rPr>
          <w:rFonts w:ascii="Calibri" w:hAnsi="Calibri" w:eastAsia="Calibri" w:cs="Calibri"/>
          <w:color w:val="000000"/>
          <w:sz w:val="22"/>
          <w:szCs w:val="22"/>
        </w:rPr>
        <w:t xml:space="preserve"> [Accessed: 17 July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Encyclopedie Entomologique</w:t>
      </w:r>
      <w:r>
        <w:rPr>
          <w:rFonts w:ascii="Calibri" w:hAnsi="Calibri" w:eastAsia="Calibri" w:cs="Calibri"/>
          <w:color w:val="000000"/>
          <w:sz w:val="22"/>
          <w:szCs w:val="22"/>
        </w:rPr>
        <w:t xml:space="preserve"> 38.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1985</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Ips/Ceratocystis</w:t>
      </w:r>
      <w:r>
        <w:rPr>
          <w:rFonts w:ascii="Calibri" w:hAnsi="Calibri" w:eastAsia="Calibri" w:cs="Calibri"/>
          <w:color w:val="000000"/>
          <w:sz w:val="22"/>
          <w:szCs w:val="22"/>
        </w:rPr>
        <w:t xml:space="preserve">-infection of Norway spruce: what is a deadly dosage? 1.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Bakke A (1988) The spruce bark beetle of Eurasia.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480-503.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Waring, RH, Berryman AA (1987) Resistance of conifers to bark beetle attack: searching for general relationships.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 89-106.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 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800767839ba6036fb"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(2017) Jeger M, Bragard C, Cafﬁer D, Candresse T, Chatzivassiliou E, Dehnen-Schmutz K, Gilioli G, Jaques Miret JA, MacLeod A, Navajas Navarro M, Niere B, Parnell , Potting R, Rafoss T, Rossi V, Urek G, Van Bruggen A, Van der Werf W, West J, Winter S, Kertesz V, Aukhojee M &amp; Gregoire J-C. Scientiﬁc Opinion on the pest categorisation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661467839ba603782"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Forster B, 1993. Development of the bark beetle situation in the Swiss storm-damage areas. (Entwicklung der Borkenkäfersituation in den Schweizer Sturmschadengebieten.) </w:t>
      </w:r>
      <w:r>
        <w:rPr>
          <w:rFonts w:ascii="Calibri" w:hAnsi="Calibri" w:eastAsia="Calibri" w:cs="Calibri"/>
          <w:i/>
          <w:iCs/>
          <w:color w:val="000000"/>
          <w:sz w:val="22"/>
          <w:szCs w:val="22"/>
        </w:rPr>
        <w:t xml:space="preserve">Schweizerische Zeitschrift für Forstwesen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(10), 767-776.</w:t>
      </w:r>
    </w:p>
    <w:p>
      <w:pPr>
        <w:widowControl w:val="on"/>
        <w:pBdr/>
        <w:spacing w:before="220" w:after="220" w:line="240" w:lineRule="auto"/>
        <w:ind w:left="0" w:right="0"/>
        <w:jc w:val="left"/>
      </w:pPr>
      <w:r>
        <w:rPr>
          <w:rFonts w:ascii="Calibri" w:hAnsi="Calibri" w:eastAsia="Calibri" w:cs="Calibri"/>
          <w:color w:val="000000"/>
          <w:sz w:val="22"/>
          <w:szCs w:val="22"/>
        </w:rPr>
        <w:t xml:space="preserve">Forsse E, Solbreck C (1985) Migration in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duration, timing and height of flight.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47-57.</w:t>
      </w:r>
    </w:p>
    <w:p>
      <w:pPr>
        <w:widowControl w:val="on"/>
        <w:pBdr/>
        <w:spacing w:before="220" w:after="220" w:line="240" w:lineRule="auto"/>
        <w:ind w:left="0" w:right="0"/>
        <w:jc w:val="left"/>
      </w:pPr>
      <w:r>
        <w:rPr>
          <w:rFonts w:ascii="Calibri" w:hAnsi="Calibri" w:eastAsia="Calibri" w:cs="Calibri"/>
          <w:color w:val="000000"/>
          <w:sz w:val="22"/>
          <w:szCs w:val="22"/>
        </w:rPr>
        <w:t xml:space="preserve">Furuta K, Takahashi I, Ando S, Inoue M (1985) [Reproduction and mass trapping of </w:t>
      </w:r>
      <w:r>
        <w:rPr>
          <w:rFonts w:ascii="Calibri" w:hAnsi="Calibri" w:eastAsia="Calibri" w:cs="Calibri"/>
          <w:i/>
          <w:iCs/>
          <w:color w:val="000000"/>
          <w:sz w:val="22"/>
          <w:szCs w:val="22"/>
        </w:rPr>
        <w:t xml:space="preserve">Ips typographus-japonicus</w:t>
      </w:r>
      <w:r>
        <w:rPr>
          <w:rFonts w:ascii="Calibri" w:hAnsi="Calibri" w:eastAsia="Calibri" w:cs="Calibri"/>
          <w:color w:val="000000"/>
          <w:sz w:val="22"/>
          <w:szCs w:val="22"/>
        </w:rPr>
        <w:t xml:space="preserve"> Niijima (Coleoptera, Scolytidae) in wind damaged forest in Hokkaido]. </w:t>
      </w:r>
      <w:r>
        <w:rPr>
          <w:rFonts w:ascii="Calibri" w:hAnsi="Calibri" w:eastAsia="Calibri" w:cs="Calibri"/>
          <w:i/>
          <w:iCs/>
          <w:color w:val="000000"/>
          <w:sz w:val="22"/>
          <w:szCs w:val="22"/>
        </w:rPr>
        <w:t xml:space="preserve">Bulletin of the Tokyo University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39-65.</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Evans HF (2004) Damage and control of BAWBILT organisms - an overview. Bark and wood boring insects in living trees in Europe, a synthesis [ed. by Lieutier, F. \Day, K. R. \Battisti, A. \Grégoire, J. C. \Evans, H. F.]. Dordrecht, Netherlands: Kluwer Academic Publishers, 19-37.</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(2005) GIS, spatial ecology and research on forest protection. In: GIS and databases in the forest protection in Central Europe, Krakow, Poland, 35-27 November 2004 [ed. by Grodzki, W.]. Warszawa, Poland: Instytut Badawczy Lesnictwa (Forest Research Institute), 7-14.</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McManus M, Knízek M, Meshkova V Mihalciuc V, Novotny J, Turcani M, Slobodyan Y (2004) Occurrence of spruce bark beetles in forest stands at different levels of air pollution stress. Environmental Pollution [Effects of Air Pollution on Forest Health and Biodiversity in Forests of the Carpathian Mountains. NATO Advanced Research Workshop, </w:t>
      </w:r>
      <w:r>
        <w:rPr>
          <w:rFonts w:ascii="Calibri" w:hAnsi="Calibri" w:eastAsia="Calibri" w:cs="Calibri"/>
          <w:i/>
          <w:iCs/>
          <w:color w:val="000000"/>
          <w:sz w:val="22"/>
          <w:szCs w:val="22"/>
        </w:rPr>
        <w:t xml:space="preserve">Stara Lesna</w:t>
      </w:r>
      <w:r>
        <w:rPr>
          <w:rFonts w:ascii="Calibri" w:hAnsi="Calibri" w:eastAsia="Calibri" w:cs="Calibri"/>
          <w:color w:val="000000"/>
          <w:sz w:val="22"/>
          <w:szCs w:val="22"/>
        </w:rPr>
        <w:t xml:space="preserve">, Slovakia, 22-26 May 2001.] </w:t>
      </w:r>
      <w:r>
        <w:rPr>
          <w:rFonts w:ascii="Calibri" w:hAnsi="Calibri" w:eastAsia="Calibri" w:cs="Calibri"/>
          <w:b/>
          <w:bCs/>
          <w:color w:val="000000"/>
          <w:sz w:val="22"/>
          <w:szCs w:val="22"/>
        </w:rPr>
        <w:t xml:space="preserve">130 </w:t>
      </w:r>
      <w:r>
        <w:rPr>
          <w:rFonts w:ascii="Calibri" w:hAnsi="Calibri" w:eastAsia="Calibri" w:cs="Calibri"/>
          <w:color w:val="000000"/>
          <w:sz w:val="22"/>
          <w:szCs w:val="22"/>
        </w:rPr>
        <w:t xml:space="preserve">(1), 73-83.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 </w:t>
      </w:r>
      <w:r>
        <w:rPr>
          <w:rFonts w:ascii="Calibri" w:hAnsi="Calibri" w:eastAsia="Calibri" w:cs="Calibri"/>
          <w:i/>
          <w:iCs/>
          <w:color w:val="000000"/>
          <w:sz w:val="22"/>
          <w:szCs w:val="22"/>
        </w:rPr>
        <w:t xml:space="preserve">Integrated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Hedgren PO, Schroeder LM (2004) Reproductive success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and occurrence of associated species: a comparison between standing beetle-killed trees and cut trees.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203</w:t>
      </w:r>
      <w:r>
        <w:rPr>
          <w:rFonts w:ascii="Calibri" w:hAnsi="Calibri" w:eastAsia="Calibri" w:cs="Calibri"/>
          <w:color w:val="000000"/>
          <w:sz w:val="22"/>
          <w:szCs w:val="22"/>
        </w:rPr>
        <w:t xml:space="preserve"> (1/3), 241-250. </w:t>
      </w:r>
      <w:hyperlink r:id="rId605667839ba603b0a" w:history="1">
        <w:r>
          <w:rPr>
            <w:rFonts w:ascii="Calibri" w:hAnsi="Calibri" w:eastAsia="Calibri" w:cs="Calibri"/>
            <w:color w:val="0000CC"/>
            <w:sz w:val="22"/>
            <w:szCs w:val="22"/>
            <w:u w:val="single"/>
          </w:rPr>
          <w:t xml:space="preserve">http://www.sciencedirect.com/science/journal/03781127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Hrašovec B (1995) Pheromone traps - modern biotechnical method in integrated bark beetle management. (Feromonske klopke - suvremena biotehnička metoda u integralnoj zaštiti šuma od potkornjaka.). </w:t>
      </w:r>
      <w:r>
        <w:rPr>
          <w:rFonts w:ascii="Calibri" w:hAnsi="Calibri" w:eastAsia="Calibri" w:cs="Calibri"/>
          <w:i/>
          <w:iCs/>
          <w:color w:val="000000"/>
          <w:sz w:val="22"/>
          <w:szCs w:val="22"/>
        </w:rPr>
        <w:t xml:space="preserve">Šumarski List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(1/2), 27-31.</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Jakuš R (1998) A method for the protection of spruce stands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by the use of barriers of pheromone traps in north-eastern Slovakia.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Kausrud K Økland B, Skarpaas O, Gregoire JC, Erbilgin N &amp; Stenseth NC (2011) Population dynamics in changing environments: the case of an eruptive forest pest species. </w:t>
      </w:r>
      <w:r>
        <w:rPr>
          <w:rFonts w:ascii="Calibri" w:hAnsi="Calibri" w:eastAsia="Calibri" w:cs="Calibri"/>
          <w:i/>
          <w:iCs/>
          <w:color w:val="000000"/>
          <w:sz w:val="22"/>
          <w:szCs w:val="22"/>
        </w:rPr>
        <w:t xml:space="preserve">Biological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34–51. </w:t>
      </w:r>
      <w:hyperlink r:id="rId611467839ba603c63"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Krehan H &amp; Steyrer G (2004) Bark-beetle gradation (2003).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 Battisti A, Gregoire JC, Evans H (eds.). Bark and Wood Boring Insects in Living Trees in Europe, a Synthesis. Kluwer, Dordrecht. pp. 181–235. </w:t>
      </w:r>
    </w:p>
    <w:p>
      <w:pPr>
        <w:widowControl w:val="on"/>
        <w:pBdr/>
        <w:spacing w:before="220" w:after="220" w:line="240" w:lineRule="auto"/>
        <w:ind w:left="0" w:right="0"/>
        <w:jc w:val="left"/>
      </w:pPr>
      <w:r>
        <w:rPr>
          <w:rFonts w:ascii="Calibri" w:hAnsi="Calibri" w:eastAsia="Calibri" w:cs="Calibri"/>
          <w:color w:val="000000"/>
          <w:sz w:val="22"/>
          <w:szCs w:val="22"/>
        </w:rPr>
        <w:t xml:space="preserve">Lindelow A, Schroeder ML (2008) The storm “Gudrun” and the spruce bark beetle in Sweden.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Linnakoski R, Mahilainen S, Harrington A, Vanhanen H, Eriksson M, Mehtatalo L, Pappinen A &amp;, Wingﬁeld MJ (2016) Seasonal succession of fungi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beetles and their phoretic mites in an outbreak region of Finland.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e0155622.</w:t>
      </w:r>
    </w:p>
    <w:p>
      <w:pPr>
        <w:widowControl w:val="on"/>
        <w:pBdr/>
        <w:spacing w:before="220" w:after="220" w:line="240" w:lineRule="auto"/>
        <w:ind w:left="0" w:right="0"/>
        <w:jc w:val="left"/>
      </w:pPr>
      <w:r>
        <w:rPr>
          <w:rFonts w:ascii="Calibri" w:hAnsi="Calibri" w:eastAsia="Calibri" w:cs="Calibri"/>
          <w:color w:val="000000"/>
          <w:sz w:val="22"/>
          <w:szCs w:val="22"/>
        </w:rPr>
        <w:t xml:space="preserve">Lobinger G 1996. Variations in sex ratio during an outbreak of Ips typographus (Col., Scolytidae) in Southern Bavaria. </w:t>
      </w:r>
      <w:r>
        <w:rPr>
          <w:rFonts w:ascii="Calibri" w:hAnsi="Calibri" w:eastAsia="Calibri" w:cs="Calibri"/>
          <w:i/>
          <w:iCs/>
          <w:color w:val="000000"/>
          <w:sz w:val="22"/>
          <w:szCs w:val="22"/>
        </w:rPr>
        <w:t xml:space="preserve">Anzeiger für Schadlingskunde, Pflanzenschutz, Umweltschutz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Pﬂanzenschutz,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51–53. </w:t>
      </w:r>
    </w:p>
    <w:p>
      <w:pPr>
        <w:widowControl w:val="on"/>
        <w:pBdr/>
        <w:spacing w:before="220" w:after="220" w:line="240" w:lineRule="auto"/>
        <w:ind w:left="0" w:right="0"/>
        <w:jc w:val="left"/>
      </w:pPr>
      <w:r>
        <w:rPr>
          <w:rFonts w:ascii="Calibri" w:hAnsi="Calibri" w:eastAsia="Calibri" w:cs="Calibri"/>
          <w:color w:val="000000"/>
          <w:sz w:val="22"/>
          <w:szCs w:val="22"/>
        </w:rPr>
        <w:t xml:space="preserve">Lubojacký J &amp; Knízek M (2013) Occurrence of forest pests in 2012 and forecast for 2013. [Vyskyt lesnich skodlivych cinitelu v roce 2012 a jejich ocekavany stav v roce 2013] </w:t>
      </w:r>
      <w:r>
        <w:rPr>
          <w:rFonts w:ascii="Calibri" w:hAnsi="Calibri" w:eastAsia="Calibri" w:cs="Calibri"/>
          <w:i/>
          <w:iCs/>
          <w:color w:val="000000"/>
          <w:sz w:val="22"/>
          <w:szCs w:val="22"/>
        </w:rPr>
        <w:t xml:space="preserve">Zpravodaj Ochrany Lesa</w:t>
      </w:r>
      <w:r>
        <w:rPr>
          <w:rFonts w:ascii="Calibri" w:hAnsi="Calibri" w:eastAsia="Calibri" w:cs="Calibri"/>
          <w:color w:val="000000"/>
          <w:sz w:val="22"/>
          <w:szCs w:val="22"/>
        </w:rPr>
        <w:t xml:space="preserve"> [Forest Protection Newsletter], 19-21.</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(2010) Koroyed-tipograf i usykhaniye yelovykh lesov  [Spruce bark beetle and the death of spruce forests] M., VNIILM,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Salle A, Monclus R, Yart A, Garcia J, Romary P &amp; Lieutier F (2005) Fungal ﬂora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frequency, virulence, and ability to stimulate the host defence reaction in relation to insect population levels.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365–373.</w:t>
      </w:r>
    </w:p>
    <w:p>
      <w:pPr>
        <w:widowControl w:val="on"/>
        <w:pBdr/>
        <w:spacing w:before="220" w:after="220" w:line="240" w:lineRule="auto"/>
        <w:ind w:left="0" w:right="0"/>
        <w:jc w:val="left"/>
      </w:pPr>
      <w:r>
        <w:rPr>
          <w:rFonts w:ascii="Calibri" w:hAnsi="Calibri" w:eastAsia="Calibri" w:cs="Calibri"/>
          <w:color w:val="000000"/>
          <w:sz w:val="22"/>
          <w:szCs w:val="22"/>
        </w:rPr>
        <w:t xml:space="preserve">Schwerdtfeger F (1955) [Pathogenicity of the bark beetle epidemic 1946-1950 in north-west Germany]. </w:t>
      </w:r>
      <w:r>
        <w:rPr>
          <w:rFonts w:ascii="Calibri" w:hAnsi="Calibri" w:eastAsia="Calibri" w:cs="Calibri"/>
          <w:i/>
          <w:iCs/>
          <w:color w:val="000000"/>
          <w:sz w:val="22"/>
          <w:szCs w:val="22"/>
        </w:rPr>
        <w:t xml:space="preserve">Schriftenreihe der Forstlichen Fakultät der Universität Göttingen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13/14</w:t>
      </w:r>
      <w:r>
        <w:rPr>
          <w:rFonts w:ascii="Calibri" w:hAnsi="Calibri" w:eastAsia="Calibri" w:cs="Calibri"/>
          <w:color w:val="000000"/>
          <w:sz w:val="22"/>
          <w:szCs w:val="22"/>
        </w:rPr>
        <w:t xml:space="preserve">, 1-135.</w:t>
      </w:r>
    </w:p>
    <w:p>
      <w:pPr>
        <w:widowControl w:val="on"/>
        <w:pBdr/>
        <w:spacing w:before="220" w:after="220" w:line="240" w:lineRule="auto"/>
        <w:ind w:left="0" w:right="0"/>
        <w:jc w:val="left"/>
      </w:pPr>
      <w:r>
        <w:rPr>
          <w:rFonts w:ascii="Calibri" w:hAnsi="Calibri" w:eastAsia="Calibri" w:cs="Calibri"/>
          <w:color w:val="000000"/>
          <w:sz w:val="22"/>
          <w:szCs w:val="22"/>
        </w:rPr>
        <w:t xml:space="preserve">Solheim H (1986) Species of Ophiostomataceae isolated from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infested by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Nordic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199–207. </w:t>
      </w:r>
    </w:p>
    <w:p>
      <w:pPr>
        <w:widowControl w:val="on"/>
        <w:pBdr/>
        <w:spacing w:before="220" w:after="220" w:line="240" w:lineRule="auto"/>
        <w:ind w:left="0" w:right="0"/>
        <w:jc w:val="left"/>
      </w:pPr>
      <w:r>
        <w:rPr>
          <w:rFonts w:ascii="Calibri" w:hAnsi="Calibri" w:eastAsia="Calibri" w:cs="Calibri"/>
          <w:color w:val="000000"/>
          <w:sz w:val="22"/>
          <w:szCs w:val="22"/>
        </w:rPr>
        <w:t xml:space="preserve">Viiri H &amp;, Lieutier F (2004) Ophiostomatoid fungi associated with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three areas in France.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Wellenstein G (Editor) (1954) </w:t>
      </w:r>
      <w:r>
        <w:rPr>
          <w:rFonts w:ascii="Calibri" w:hAnsi="Calibri" w:eastAsia="Calibri" w:cs="Calibri"/>
          <w:i/>
          <w:iCs/>
          <w:color w:val="000000"/>
          <w:sz w:val="22"/>
          <w:szCs w:val="22"/>
        </w:rPr>
        <w:t xml:space="preserve">Die grosse Borkenkäferkalamität in Südwestdeutschland 1944-1951</w:t>
      </w:r>
      <w:r>
        <w:rPr>
          <w:rFonts w:ascii="Calibri" w:hAnsi="Calibri" w:eastAsia="Calibri" w:cs="Calibri"/>
          <w:color w:val="000000"/>
          <w:sz w:val="22"/>
          <w:szCs w:val="22"/>
        </w:rPr>
        <w:t xml:space="preserve">. Forstschutzstelle Südwest, Ringingen,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(2004) Ecology and management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 review of recent research.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67–82. </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&amp; Seifert M (1999) Temperature-dependent reproduction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analysis of the potential population growth.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Worrell R (1983) Damage by the spruce bark beetle in south Norway 1970-80: a survey and factors causing its occurrence.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Wingﬁeld MJ, Takahashi I &amp; Solheim H (1997) Ophiostomatoid fungi associated with the spruce bark beetle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f</w:t>
      </w:r>
      <w:r>
        <w:rPr>
          <w:rFonts w:ascii="Calibri" w:hAnsi="Calibri" w:eastAsia="Calibri" w:cs="Calibri"/>
          <w:i/>
          <w:iCs/>
          <w:color w:val="000000"/>
          <w:sz w:val="22"/>
          <w:szCs w:val="22"/>
        </w:rPr>
        <w:t xml:space="preserve">. japonicus</w:t>
      </w:r>
      <w:r>
        <w:rPr>
          <w:rFonts w:ascii="Calibri" w:hAnsi="Calibri" w:eastAsia="Calibri" w:cs="Calibri"/>
          <w:color w:val="000000"/>
          <w:sz w:val="22"/>
          <w:szCs w:val="22"/>
        </w:rPr>
        <w:t xml:space="preserve"> [sic] in Japan.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1215–1227.</w:t>
      </w:r>
    </w:p>
    <w:p>
      <w:pPr>
        <w:widowControl w:val="on"/>
        <w:pBdr/>
        <w:spacing w:before="220" w:after="220" w:line="240" w:lineRule="auto"/>
        <w:ind w:left="0" w:right="0"/>
        <w:jc w:val="left"/>
      </w:pPr>
      <w:r>
        <w:rPr>
          <w:rFonts w:ascii="Calibri" w:hAnsi="Calibri" w:eastAsia="Calibri" w:cs="Calibri"/>
          <w:color w:val="000000"/>
          <w:sz w:val="22"/>
          <w:szCs w:val="22"/>
        </w:rPr>
        <w:t xml:space="preserve">Zahradník P &amp; Knízek M (2007)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2nd ed. Lesnická Práce [Forestry Work]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982167839ba6043da" w:history="1">
        <w:r>
          <w:rPr>
            <w:rFonts w:ascii="Calibri" w:hAnsi="Calibri" w:eastAsia="Calibri" w:cs="Calibri"/>
            <w:color w:val="0000CC"/>
            <w:sz w:val="22"/>
            <w:szCs w:val="22"/>
            <w:u w:val="single"/>
          </w:rPr>
          <w:t xml:space="preserve">https://www.cabi.org/isc/datasheet/28843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963967839ba60442c" w:history="1">
        <w:r>
          <w:rPr>
            <w:rFonts w:ascii="Calibri" w:hAnsi="Calibri" w:eastAsia="Calibri" w:cs="Calibri"/>
            <w:color w:val="0000CC"/>
            <w:sz w:val="22"/>
            <w:szCs w:val="22"/>
            <w:u w:val="single"/>
          </w:rPr>
          <w:t xml:space="preserve">https://doi.org/10.2903/j.efsa.2017.488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Cafﬁer D, Candresse T, Chatzivassiliou E, Dehnen-Schmutz K, Gilioli G, Jaques Miret JA, MacLeod A, Navajas Navarro M, Niere B, Parnell S, Potting R, Rafoss T, Rossi V, Urek G, Van Bruggen A, Van der Werf W, West J, Winter S, Kertesz V, Aukhojee M and Gregoire J-C, 2017. Scientiﬁc Opinion on the pest categorisation of </w:t>
      </w:r>
      <w:r>
        <w:rPr>
          <w:rFonts w:ascii="Calibri" w:hAnsi="Calibri" w:eastAsia="Calibri" w:cs="Calibri"/>
          <w:i/>
          <w:iCs/>
          <w:color w:val="000000"/>
          <w:sz w:val="22"/>
          <w:szCs w:val="22"/>
        </w:rPr>
        <w:t xml:space="preserve">Ips typographu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2017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719367839ba6044c2"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105567839ba60457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1992 in 'Quarantine Pests for Europe' and revised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5704280" name="name769367839ba60470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1067839ba6047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827747">
    <w:multiLevelType w:val="hybridMultilevel"/>
    <w:lvl w:ilvl="0" w:tplc="35359850">
      <w:start w:val="1"/>
      <w:numFmt w:val="decimal"/>
      <w:lvlText w:val="%1."/>
      <w:lvlJc w:val="left"/>
      <w:pPr>
        <w:ind w:left="720" w:hanging="360"/>
      </w:pPr>
    </w:lvl>
    <w:lvl w:ilvl="1" w:tplc="35359850" w:tentative="1">
      <w:start w:val="1"/>
      <w:numFmt w:val="lowerLetter"/>
      <w:lvlText w:val="%2."/>
      <w:lvlJc w:val="left"/>
      <w:pPr>
        <w:ind w:left="1440" w:hanging="360"/>
      </w:pPr>
    </w:lvl>
    <w:lvl w:ilvl="2" w:tplc="35359850" w:tentative="1">
      <w:start w:val="1"/>
      <w:numFmt w:val="lowerRoman"/>
      <w:lvlText w:val="%3."/>
      <w:lvlJc w:val="right"/>
      <w:pPr>
        <w:ind w:left="2160" w:hanging="180"/>
      </w:pPr>
    </w:lvl>
    <w:lvl w:ilvl="3" w:tplc="35359850" w:tentative="1">
      <w:start w:val="1"/>
      <w:numFmt w:val="decimal"/>
      <w:lvlText w:val="%4."/>
      <w:lvlJc w:val="left"/>
      <w:pPr>
        <w:ind w:left="2880" w:hanging="360"/>
      </w:pPr>
    </w:lvl>
    <w:lvl w:ilvl="4" w:tplc="35359850" w:tentative="1">
      <w:start w:val="1"/>
      <w:numFmt w:val="lowerLetter"/>
      <w:lvlText w:val="%5."/>
      <w:lvlJc w:val="left"/>
      <w:pPr>
        <w:ind w:left="3600" w:hanging="360"/>
      </w:pPr>
    </w:lvl>
    <w:lvl w:ilvl="5" w:tplc="35359850" w:tentative="1">
      <w:start w:val="1"/>
      <w:numFmt w:val="lowerRoman"/>
      <w:lvlText w:val="%6."/>
      <w:lvlJc w:val="right"/>
      <w:pPr>
        <w:ind w:left="4320" w:hanging="180"/>
      </w:pPr>
    </w:lvl>
    <w:lvl w:ilvl="6" w:tplc="35359850" w:tentative="1">
      <w:start w:val="1"/>
      <w:numFmt w:val="decimal"/>
      <w:lvlText w:val="%7."/>
      <w:lvlJc w:val="left"/>
      <w:pPr>
        <w:ind w:left="5040" w:hanging="360"/>
      </w:pPr>
    </w:lvl>
    <w:lvl w:ilvl="7" w:tplc="35359850" w:tentative="1">
      <w:start w:val="1"/>
      <w:numFmt w:val="lowerLetter"/>
      <w:lvlText w:val="%8."/>
      <w:lvlJc w:val="left"/>
      <w:pPr>
        <w:ind w:left="5760" w:hanging="360"/>
      </w:pPr>
    </w:lvl>
    <w:lvl w:ilvl="8" w:tplc="35359850" w:tentative="1">
      <w:start w:val="1"/>
      <w:numFmt w:val="lowerRoman"/>
      <w:lvlText w:val="%9."/>
      <w:lvlJc w:val="right"/>
      <w:pPr>
        <w:ind w:left="6480" w:hanging="180"/>
      </w:pPr>
    </w:lvl>
  </w:abstractNum>
  <w:abstractNum w:abstractNumId="55827746">
    <w:multiLevelType w:val="hybridMultilevel"/>
    <w:lvl w:ilvl="0" w:tplc="188023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827746">
    <w:abstractNumId w:val="55827746"/>
  </w:num>
  <w:num w:numId="55827747">
    <w:abstractNumId w:val="558277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2228327" Type="http://schemas.microsoft.com/office/2011/relationships/commentsExtended" Target="commentsExtended.xml"/><Relationship Id="rId574198183" Type="http://schemas.microsoft.com/office/2011/relationships/people" Target="people.xml"/><Relationship Id="rId256867839ba5f395f" Type="http://schemas.openxmlformats.org/officeDocument/2006/relationships/hyperlink" Target="https://gd.eppo.int/taxon/IPSXTY/" TargetMode="External"/><Relationship Id="rId435267839ba5f39a4" Type="http://schemas.openxmlformats.org/officeDocument/2006/relationships/hyperlink" Target="https://gd.eppo.int/taxon/IPSXTY/categorization" TargetMode="External"/><Relationship Id="rId731467839ba60020b" Type="http://schemas.openxmlformats.org/officeDocument/2006/relationships/hyperlink" Target="https://gd.eppo.int/taxon/IPSXTY/photos" TargetMode="External"/><Relationship Id="rId999167839ba6034cc" Type="http://schemas.openxmlformats.org/officeDocument/2006/relationships/hyperlink" Target="https://www.cabi.org/isc/datasheet/28843" TargetMode="External"/><Relationship Id="rId800767839ba6036fb" Type="http://schemas.openxmlformats.org/officeDocument/2006/relationships/hyperlink" Target="http://cjai.biologicalsurvey.ca/dcgs_38/dcgs_38.html" TargetMode="External"/><Relationship Id="rId661467839ba603782" Type="http://schemas.openxmlformats.org/officeDocument/2006/relationships/hyperlink" Target="https://efsa.onlinelibrary.wiley.com/doi/full/10.2903/j.efsa.2017.4881" TargetMode="External"/><Relationship Id="rId605667839ba603b0a" Type="http://schemas.openxmlformats.org/officeDocument/2006/relationships/hyperlink" Target="http://www.sciencedirect.com/science/journal/03781127" TargetMode="External"/><Relationship Id="rId611467839ba603c63" Type="http://schemas.openxmlformats.org/officeDocument/2006/relationships/hyperlink" Target="https://doi.org/10.1111/j.1469-185X.2011.00183" TargetMode="External"/><Relationship Id="rId982167839ba6043da" Type="http://schemas.openxmlformats.org/officeDocument/2006/relationships/hyperlink" Target="https://www.cabi.org/isc/datasheet/28843" TargetMode="External"/><Relationship Id="rId963967839ba60442c" Type="http://schemas.openxmlformats.org/officeDocument/2006/relationships/hyperlink" Target="https://doi.org/10.2903/j.efsa.2017.488" TargetMode="External"/><Relationship Id="rId719367839ba6044c2" Type="http://schemas.openxmlformats.org/officeDocument/2006/relationships/hyperlink" Target="https://efsa.onlinelibrary.wiley.com/doi/full/10.2903/j.efsa.2017.4881" TargetMode="External"/><Relationship Id="rId105567839ba604578" Type="http://schemas.openxmlformats.org/officeDocument/2006/relationships/hyperlink" Target="https://gd.eppo.int" TargetMode="External"/><Relationship Id="rId675367839ba6000cb" Type="http://schemas.openxmlformats.org/officeDocument/2006/relationships/image" Target="media/imgrId675367839ba6000cb.jpg"/><Relationship Id="rId422767839ba601377" Type="http://schemas.openxmlformats.org/officeDocument/2006/relationships/image" Target="media/imgrId422767839ba601377.jpg"/><Relationship Id="rId531067839ba604706" Type="http://schemas.openxmlformats.org/officeDocument/2006/relationships/image" Target="media/imgrId531067839ba6047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