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frugiperda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frugiperda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Laphygma frugiperda</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corn leaf worm (US), fall armyworm (US), grass worm, southern grass worm</w:t>
            </w:r>
            <w:hyperlink r:id="rId1835679bf6f88914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A1 Quarantine pest (Annex II A)</w:t>
            </w:r>
            <w:hyperlink r:id="rId2908679bf6f8891b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LAPHFR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1661459" name="name3945679bf6f88988a" descr="14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3.jpg"/>
                          <pic:cNvPicPr/>
                        </pic:nvPicPr>
                        <pic:blipFill>
                          <a:blip r:embed="rId8297679bf6f889888" cstate="print"/>
                          <a:stretch>
                            <a:fillRect/>
                          </a:stretch>
                        </pic:blipFill>
                        <pic:spPr>
                          <a:xfrm>
                            <a:off x="0" y="0"/>
                            <a:ext cx="2160000" cy="1281600"/>
                          </a:xfrm>
                          <a:prstGeom prst="rect">
                            <a:avLst/>
                          </a:prstGeom>
                          <a:ln w="0">
                            <a:noFill/>
                          </a:ln>
                        </pic:spPr>
                      </pic:pic>
                    </a:graphicData>
                  </a:graphic>
                </wp:inline>
              </w:drawing>
            </w:r>
            <w:hyperlink r:id="rId2964679bf6f88998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first described in 1797 as </w:t>
      </w:r>
      <w:r>
        <w:rPr>
          <w:rFonts w:ascii="Calibri" w:hAnsi="Calibri" w:eastAsia="Calibri" w:cs="Calibri"/>
          <w:i/>
          <w:iCs/>
          <w:color w:val="000000"/>
          <w:sz w:val="22"/>
          <w:szCs w:val="22"/>
        </w:rPr>
        <w:t xml:space="preserve">Phalaena frugiperda</w:t>
      </w:r>
      <w:r>
        <w:rPr>
          <w:rFonts w:ascii="Calibri" w:hAnsi="Calibri" w:eastAsia="Calibri" w:cs="Calibri"/>
          <w:color w:val="000000"/>
          <w:sz w:val="22"/>
          <w:szCs w:val="22"/>
        </w:rPr>
        <w:t xml:space="preserve">, in 1852 it was assigned to the genus </w:t>
      </w:r>
      <w:r>
        <w:rPr>
          <w:rFonts w:ascii="Calibri" w:hAnsi="Calibri" w:eastAsia="Calibri" w:cs="Calibri"/>
          <w:i/>
          <w:iCs/>
          <w:color w:val="000000"/>
          <w:sz w:val="22"/>
          <w:szCs w:val="22"/>
        </w:rPr>
        <w:t xml:space="preserve">Laphygma</w:t>
      </w:r>
      <w:r>
        <w:rPr>
          <w:rFonts w:ascii="Calibri" w:hAnsi="Calibri" w:eastAsia="Calibri" w:cs="Calibri"/>
          <w:color w:val="000000"/>
          <w:sz w:val="22"/>
          <w:szCs w:val="22"/>
        </w:rPr>
        <w:t xml:space="preserve"> (Luginbill, 1928), finally, in 1958 the genus </w:t>
      </w:r>
      <w:r>
        <w:rPr>
          <w:rFonts w:ascii="Calibri" w:hAnsi="Calibri" w:eastAsia="Calibri" w:cs="Calibri"/>
          <w:i/>
          <w:iCs/>
          <w:color w:val="000000"/>
          <w:sz w:val="22"/>
          <w:szCs w:val="22"/>
        </w:rPr>
        <w:t xml:space="preserve">Laphygma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were synonymized and since then, the valid name is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is a polyphagous pest with a host range (observed in the Americas) of 353 plants belonging to 76 families, mainly Poaceae, Asteraceae and Fabaceae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greatest damage is observed in grasses, particularly maize and sorghum, which are the main hosts, along with other crops, such as rice, cotton and soybean (Casmuz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to crop species the pest also attacks ornamental plants (such as chrysanthemums, carnations, geraniums) and weeds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Non-crop species are particularly important as they maintain pest populations in the environment during the non-cropping season and outside the cropping areas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recently invaded countries in Africa and Asia the pest damages mainly maize and, to a lesser degree, sorghum, sugarcane, and other crops (Vennila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mearnsii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hyemalis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Aloe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ficoidea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quitensis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leucostachyus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pintoi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Atropa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byzantina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fissifolius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dracunculifolia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rex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Bothriochloa pertusa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plantaginea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Briza lamarckiana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Briza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catharticus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x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iguanaea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echinatus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spinifex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tribuloides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hildmannianus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barbata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gayana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Chusquea lorentziana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Cipura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capsularis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Cortaderia selloana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capitatus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argyrosperma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nlemfuensis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plectostachyus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papyrus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retrorsus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sesquiflorus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Dactyloctenium aegyptium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pusillus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adscendens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Dichanthium aristatum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aequiglumis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connivens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didactyla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eriantha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ischaemum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pseudodiagonalis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coracana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tristachya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airoides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valerianifolius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Eremochloa ophiuroides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polystachya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foetidum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horridum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megapotamicum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Eustachys distichophylla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arvernensis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Fevillea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x gandavensis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Hemarthria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paraguariensis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Kummerowia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Melinis minutiflora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Melinis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Miscanthus x giganteus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Mitracarpus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deeringiana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Muehlenbeckia sagittifolia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Onosmodium virginianum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eriocarpa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dichotomiflorum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Pascalia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conjugatum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cromyorhizon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exaltatum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fimbriatum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notatum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pumilum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urvillei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vaginatum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cancellata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angusta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tobira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crassipes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montana var.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Schizachyrium tenerum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Sidastrum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Spathoglottis plicata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Spermacoce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Sporobolus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Stachytarpheta cayennensis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Stenotaphrum secundatum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Stylosanthes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Thalia geniculata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zebrina var. zebrina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Trianthema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polymorphum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Urera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arrecta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brizantha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eminii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fusca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ramosa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oxycoccos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 subsp. italicum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luxurians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frugiperda </w:t>
      </w:r>
      <w:r>
        <w:rPr>
          <w:rFonts w:ascii="Calibri" w:hAnsi="Calibri" w:eastAsia="Calibri" w:cs="Calibri"/>
          <w:color w:val="000000"/>
          <w:sz w:val="22"/>
          <w:szCs w:val="22"/>
        </w:rPr>
        <w:t xml:space="preserve">is native to tropical-subtropical areas of the Americas and during summer it migrates into southern and northern temperate American regions (Sparks, 1979). The pest was first reported in West Africa in 2016 (IITA, 2016), and over the next two years it spread throughout sub-Saharan Africa, and then reached Egypt in 2019 (Vennila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2018,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was reported in India, rapidly spreading all over the country with the exception of the northernmost provinces (Repalle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same year it was also reported in Yemen, Bangladesh, Myanmar, Sri Lanka, Thailand, and more recently (2019), in China, South Korea, Japan (Vennila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Pakistan (Naeem-Ullah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Laos (FAO, 2019), Philippines (IPPC, 2019), Indonesia (EPPO, 2019), and Vietnam (USDA GAIN report, 2019). During the first months of 2020 it was captured in traps from the islands of Saibai and Erub in Torres Strait (IPPC, 2020) and in mainland Australia (Queensland Government, 2020).</w:t>
      </w:r>
    </w:p>
    <w:p>
      <w:r>
        <w:drawing>
          <wp:inline distT="0" distB="0" distL="0" distR="0">
            <wp:extent cx="6120000" cy="3067200"/>
            <wp:docPr id="48419589" name="name8312679bf6f88db76" descr="LAPH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HFR_distribution_map.jpg"/>
                    <pic:cNvPicPr/>
                  </pic:nvPicPr>
                  <pic:blipFill>
                    <a:blip r:embed="rId6371679bf6f88db7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Greece (mainland, Kriti), Israel, Jordan, Portugal (Madeira), Romania, Spain (Islas Canárias),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Cameroon, Cape Verde, Central African Republic, Chad, Comoros, Congo, Congo, Democratic republic of the, Cote d'Ivoire, Egypt, Equatorial Guinea, Eritrea, Eswatini, Ethiopia, Gabon, Gambia, Ghana, Guinea, Guinea-Bissau, Kenya, Liberia, Madagascar, Malawi, Mali, Mauritania, Mauritius, Mayotte, Mozambique, Namibia, Niger, Nigeria, Reunion, Rwanda, Sao Tome &amp; Principe, Senegal, Seychelles, Sierra Leone, Somalia, South Africa, South Sudan, Sudan,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(Anhui, Aomen (Macau), Beijing, Chongqing, Fujian, Gansu, Guangdong, Guangxi, Guizhou, Hainan, Hebei, Henan, Hubei, Hunan, Jiangsu, Jiangxi, Ningxia, Shaanxi, Shandong, Shanghai, Shanxi, Sichuan, Xianggang (Hong Kong), Yunnan, Zhejiang), East Timor, India (Andhra Pradesh, Arunachal Pradesh, Assam, Bihar, Chhattisgarh, Goa, Gujarat, Himachal Pradesh, Jharkand, Karnataka, Kerala, Madhya Pradesh, Maharashtra, Manipur, Meghalaya, Mizoram, Nagaland, Odisha, Rajasthan, Sikkim, Tamil Nadu, Telangana, Tripura, Uttarakhand, Uttar Pradesh, West Bengal), Indonesia (Java, Kalimantan, Nusa Tenggara, Sumatra), Iran, Israel, Japan (Kyushu), Jordan, Korea, Republic, Laos, Lebanon, Malaysia, Myanmar, Nepal, Pakistan, Philippines, Saudi Arabia, Sri Lanka, Syria,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Saskatchewan), Mexico, United States of America (Alabama, Arizona, Arkansas, California, Colorado, Connecticut, Delaware, Florida, Georgia, Illinois, Indiana, Iowa, Kansas, Kentucky, Louisiana, Maine, Maryland, Massachusetts, Michigan, Minnesota, Mississippi, Missouri, Montana, Nebraska, Nevada, New Hampshire, New Jersey, New Mexico, New York, North Carolina, North Dakota, Ohio, Oklahoma, Pennsylvania, Rhode Island, South Carolina, South Dakota, Tennessee, Texas, Virginia,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Anguilla, Antigua and Barbuda, Bahamas, Barbados, Belize, Bermuda, Cayman Islands, Costa Rica, Cuba, Dominica, Dominican Republic, El Salvador, Grenada, Guadeloupe, Guatemala, Haiti, Honduras, Jamaica, Martinique, Montserrat, Nicaragua, Panama, Puerto Rico, Saint Lucia, St Kitts-Nevis, St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Amazonas, Bahia, Ceara, Espirito Santo, Goias, Maranhao, Mato Grosso, Mato Grosso do Sul, Minas Gerais, Para, Paraiba, Parana, Pernambuco, Rio de Janeiro, Rio Grande do Sul, Roraima, Santa Catarina, Sao Paulo, Tocantins),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Tasmania, Victoria, Western Australia), New Caledonia, New Zealand, Norfolk Island, Papua New Guinea, Solomon Islands,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is a highly fecund species, 900-1000 eggs can be laid by each female in tight clusters of 100-300 usually covered with a protective layer of abdominal bristles (Johnson, 1987). Usually egg-masses are stuck on the underside of leaves, however, at high population densities almost any surface can be used (Sparks, 1979). On maize, the young larvae feed together deep in the whorl, causing a characteristic skeletonizing or 'windowing' effect. In following instars larval behaviour changes, larvae become cannibalistic (Chapman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disperse onto neighbouring plants, thus only very few older larvae per plant are typically found (Pannuti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After six (or five) larval instars, larvae pupate inside a loose cocoon in an earthen cell, or rarely between leaves on the host plant. Adults emerge at night, and they can fly for many kilometres before laying eggs, sometimes migrating for long distances (Cock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development period from egg to adult depends on host species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temperatures, ranging from 71 days at 18°C to 20 days at 32°C on maize (Du Plessis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is a tropical species, adapted to warmer climates and not able to enter diapause (Barfield &amp; Ashley, 1987), hence, its geographic distribution is closely dependent on climate conditions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Its optimal temperature range for egg-to-adult development is between 26 and 30°C, with a minimum threshold of about 12 °C (Du Plessis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an upper temperature threshold of 38-40°C (Barfield &amp; Ashley, 1987). In areas where winter temperatures as low as 10 °C are rare,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can breed year round, with four to six generations per year, while in colder regions only one to two generations occur and populations migrate to overwinter in warmer and mild areas (Westbrook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Two strains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distinguishable only by molecular methods, are known: the maize and rice strains (Pashley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These strains are widely distributed in the native range (Ríos-Díez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where they show different host plant preference (rice strain: grasses and rice; maize strain: maize, sorghum, and cotton), as well as, different dispersal patterns and different susceptibility to pesticides (Pashley, 1988; Pashley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Ríos-Díez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Africa, India, Myanmar, and China both strains are reported (Ramasamy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Swamy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Assefa, 2019; Nagoshi, 2019;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the presence of an inter-strain hybrid has recently been suggested (Nagoshi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Maize leaves are eaten and the whorl (funnel) may be a mass of holes, ragged edges and larval frass. Young larvae skeletonize the leaf lamina. Plants up to 30 days old can be cut through at the base by large larvae. Older plants may have the cobs attacked by larvae boring through the kernels. On tomato plants, buds and growing points may be eaten and fruits pierced. At high densities, large larvae disperse in swarms, but they often remain on wild grasses, if available (CABI,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Subspherical in shape (0.45 x 0.35 mm), stuck on the underside of leaves in groups of 100-300, sometimes in two layers. The egg mass is usually covered with a protective, felt-like layer of grey-pink scales (setae) from the female abdomen. Up to 1000 eggs may be laid by each female.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they are green with black lines and spots, and as they grow, they either remain green or become buff-brown and have black dorsal and spiracular lines. If crowded (by a high population density and food shortage) the final instar can be almost black in its armyworm phase. Fully grown larvae are 35-40 mm in length. Large larvae are characterized by an inverted Y-shape in yellow on the head, black dorsal pinaculae with long primary setae (two each side of each segment within the pale dorsal zone) and four black spots arranged in a square on the last abdominal segment. There are usually six larval instars, occasionally five. A full description of the larvae is given in Crumb (1956). Diagnostic features are given by Levy &amp; Habeck (1976), and good pictures are available in the EPPO Diagnostic protocol PM 7/124 (EPPO, 2015).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A typical brown, shiny noctuid pupa, 18-20 mm in length.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sturdy grey-brown moth with a wing-span of 32-38 mm; the forewings are grey to grey-brown in the female, but in the male they are darker with dark markings and pale streaks; the hindwings are white. Adults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might be confused with those of </w:t>
      </w:r>
      <w:r>
        <w:rPr>
          <w:rFonts w:ascii="Calibri" w:hAnsi="Calibri" w:eastAsia="Calibri" w:cs="Calibri"/>
          <w:i/>
          <w:iCs/>
          <w:color w:val="000000"/>
          <w:sz w:val="22"/>
          <w:szCs w:val="22"/>
        </w:rPr>
        <w:t xml:space="preserve">S. exempta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the veins of the hindwing are brown and distinct, and in the male forewing the pale orbicular stigma has a pronounced pale 'tail' distally. In the male genitalia the valve is almost rectangular and there is no marginal notch at the position of the tip of the harpe; the female bursa lacks a signum. Details of the African species of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are given by Brown &amp; Dewhurst (1975), and keys to moths of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in the Western Hemisphere are given by Todd &amp; Poole (1980), and, more recently, a world revision of the genus was made by Pogue (2002;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the larvae are similar for most leaf-eating Lepidoptera. All stages of the pest can be detected visually, specimens can be collected directly from infested plants or with the aid of light traps and pheromone baited traps.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be identified both morphologically and molecularly. A reliable morphological identification is best carried out on adult stages. Morphological identification is less time-consuming than molecular identification, and in addition it can be done with relatively simple equipment and very few chemicals.  For morphological and molecular identification see the EPPO Diagnostic protocol PM 7/124 (EPPO,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has a strong flight capacity, adults were reported to fly 100 km per night (Johnson, 1987). the species is a regular annual migrant in the Americas, dispersing throughout the USA and flying up into southern Canada virtually every summer (Westbrook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use of the pre-oviposition (maturation) period for widespread dispersal seems to be very effective.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and pupae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frugiperda </w:t>
      </w:r>
      <w:r>
        <w:rPr>
          <w:rFonts w:ascii="Calibri" w:hAnsi="Calibri" w:eastAsia="Calibri" w:cs="Calibri"/>
          <w:color w:val="000000"/>
          <w:sz w:val="22"/>
          <w:szCs w:val="22"/>
        </w:rPr>
        <w:t xml:space="preserve">can be accidentally transported as contaminants of traded commodities, especially in parts of plants. In fact, larvae were intercepted in various occasions in Europe on vegetables or fruit from the Americas by air; and sometimes on herbaceous ornamentals (Seymour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addition, the pest (adults or eggs) can travel as a stowaway on international flights. This is confirmed by the interceptions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egg masses found in various parts of aircrafts coming from Central and South America (Cock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results from leaf-eating, and healthy plants usually recover quite quickly, but a large pest population can cause defoliation; the larvae then migrate to adjacent areas. Large larvae can cause extensive destruction of seedlings and young plants by cutting the stem. On larger plants the ears of maize may be attacked by larvae boring through the kernels; similarly, tomato fruits may be bored.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pest is considered an economically important pest of cultivated crops (Ellis, 2005), particularly maize, rice, sorghum, and sugarcane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south-eastern states of the USA, during the period 1975-1983 it caused annual average yield loss of 60 million USD (Sparks, 1986) and in Brazil it is considered the most important pest of maize (IITA, 2016). In Kenya, losses of about a third of the annual maize production were estimated (De Groote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Recently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has been considered by FAO as a potential food chain threat for Africa, Asia and Oceania (FAO, 2020). Concerning the EPPO region, the area most suitable for the pest establishment is the far south of Spain, Portugal, Italy and Greece and Cyprus, where it has been estimated that if the pest were to establish it could have four generations per year. In these areas,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could cause yield and quality losses in crops such as maize and rice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 maize, if 5% of seedling plants are cut or 20% whorls of small plants (during the first 30 days) infested, insecticide application is recommended (King &amp; Saunders, 1984); on sorghum the pest threshold level is regarded as one (or two) larvae per leaf whorl and two per head (Pitre, 1985). In some areas resistance to insecticides may be widespread and control can be difficult, therefore, rotation of pesticides with different modes of action is recommended to reduce risk of resistance development (Pitre, 1985;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 large number of parasitic Hymenoptera, as larval parasitoids, have been reared from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and many predators are recorded; thus it appears that natural control is usually of considerable importance. Natural levels of larval parasitism are often very high (20-70%), mostly involving braconid wasps and to a lesser degree pathogens (Wheeler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Rios-Velasco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South America, egg parasitoids for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control are produced commercially, among them the egg parasitoid, </w:t>
      </w:r>
      <w:r>
        <w:rPr>
          <w:rFonts w:ascii="Calibri" w:hAnsi="Calibri" w:eastAsia="Calibri" w:cs="Calibri"/>
          <w:i/>
          <w:iCs/>
          <w:color w:val="000000"/>
          <w:sz w:val="22"/>
          <w:szCs w:val="22"/>
        </w:rPr>
        <w:t xml:space="preserve">Telenomus remus</w:t>
      </w:r>
      <w:r>
        <w:rPr>
          <w:rFonts w:ascii="Calibri" w:hAnsi="Calibri" w:eastAsia="Calibri" w:cs="Calibri"/>
          <w:color w:val="000000"/>
          <w:sz w:val="22"/>
          <w:szCs w:val="22"/>
        </w:rPr>
        <w:t xml:space="preserve">, seems the most promising for classical biological control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Virus-based biopesticides effective against the pest are available in the United States of America and Brazil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Maize is being successfully bred for resistance to a wide range of pests, including </w:t>
      </w:r>
      <w:r>
        <w:rPr>
          <w:rFonts w:ascii="Calibri" w:hAnsi="Calibri" w:eastAsia="Calibri" w:cs="Calibri"/>
          <w:i/>
          <w:iCs/>
          <w:color w:val="000000"/>
          <w:sz w:val="22"/>
          <w:szCs w:val="22"/>
        </w:rPr>
        <w:t xml:space="preserve">S. frugiperda </w:t>
      </w:r>
      <w:r>
        <w:rPr>
          <w:rFonts w:ascii="Calibri" w:hAnsi="Calibri" w:eastAsia="Calibri" w:cs="Calibri"/>
          <w:color w:val="000000"/>
          <w:sz w:val="22"/>
          <w:szCs w:val="22"/>
        </w:rPr>
        <w:t xml:space="preserve">(Prasanna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Resistance has also been studied in other crops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Transgenic maize containing genes encoding delta-endotoxins from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kurstaki</w:t>
      </w:r>
      <w:r>
        <w:rPr>
          <w:rFonts w:ascii="Calibri" w:hAnsi="Calibri" w:eastAsia="Calibri" w:cs="Calibri"/>
          <w:color w:val="000000"/>
          <w:sz w:val="22"/>
          <w:szCs w:val="22"/>
        </w:rPr>
        <w:t xml:space="preserve"> have been used effectively for control of the pest in the Americas, however, the evolution of insect resistance is a major concern (Prasanna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Various botanical extracts have shown insecticidal properties against the pest, particularly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extract (Sisay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types of cultural control can be applied to help minimize pest populations. Cultural aspects can be important since vigorous plants will recover after partial defoliation, and various basic techniques can help to minimize damage and aid plant recovery. Cultural methods do not provide adequate control alone but play an important role in integrated control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polyphagy the species can be found on almost all types of plant commodities, therefore, it could be introduced by plant trade to the EPPO region. In the past it was intercepted occasionally in Europe on imported plant material (Seymour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however, more recently an increase of its interceptions occurred; for example, 54% more interceptions were recorded in 2018 than in 2017 (DG for Health and Food Safety, 2019). Due to the strong flight capacity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this pest could further spread via natural dispersal from sub-Saharan Africa. In addition,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has a high reproductive potential, and it has proven to be highly adaptable to different environments.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could enter the EPPO region through international trade. Being a polyphagous pest, it could arrive on several host plant products, however, pathway models indicate that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are the most likely, although they are not preferred hosts. Being that pepper is regulated and inspected upon entry into many countries (e.g. in the EU), further regulation is estimated to have a marginal effect. As regards the likelihood of entry of the pest by natural dispersal, if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continues to spread to North Africa, it could relatively easily enter southern European countries (particularly the Andalusia region in Spain and Sicily in Italy) through migration. There is no possibility to prevent entry via natural dispersal, the likelihood of entry via this pathway could only be mitigated through pest control in Africa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December 2019, the FAO launched the “Global Action for Fall Armyworm Control” (</w:t>
      </w:r>
      <w:hyperlink r:id="rId9226679bf6f88eb7b" w:history="1">
        <w:r>
          <w:rPr>
            <w:rFonts w:ascii="Calibri" w:hAnsi="Calibri" w:eastAsia="Calibri" w:cs="Calibri"/>
            <w:color w:val="0000CC"/>
            <w:sz w:val="22"/>
            <w:szCs w:val="22"/>
            <w:u w:val="single"/>
          </w:rPr>
          <w:t xml:space="preserve">http://www.fao.org/fall-armyworm/en/</w:t>
        </w:r>
      </w:hyperlink>
      <w:r>
        <w:rPr>
          <w:rFonts w:ascii="Calibri" w:hAnsi="Calibri" w:eastAsia="Calibri" w:cs="Calibri"/>
          <w:color w:val="000000"/>
          <w:sz w:val="22"/>
          <w:szCs w:val="22"/>
        </w:rPr>
        <w:t xml:space="preserve">) to ensure a coordinated global approach, favouring a combination of monitoring, early warning systems, as well as, sustainable pest control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Abrahams P, Beale T, Cock M, Corniani N, Day R, Godwin J, Murphy S, Rochard G &amp; Vos J (2017) Fall armyworm status. Impacts and control options in Africa: Preliminary evidence note. </w:t>
      </w:r>
      <w:hyperlink r:id="rId7822679bf6f88ebe9" w:history="1">
        <w:r>
          <w:rPr>
            <w:rFonts w:ascii="Calibri" w:hAnsi="Calibri" w:eastAsia="Calibri" w:cs="Calibri"/>
            <w:color w:val="0000CC"/>
            <w:sz w:val="22"/>
            <w:szCs w:val="22"/>
            <w:u w:val="single"/>
          </w:rPr>
          <w:t xml:space="preserve">http://www.cabi.org/Uploads/isc/Dfid%20Faw%20Inception%20Report28apr2017final.pdf</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Ashley TR, Wiseman BR, Davis FM &amp; Andrews KL (1989) The fall armyworm; a bibliography.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152-202.</w:t>
      </w:r>
    </w:p>
    <w:p>
      <w:pPr>
        <w:widowControl w:val="on"/>
        <w:pBdr/>
        <w:spacing w:before="220" w:after="220" w:line="240" w:lineRule="auto"/>
        <w:ind w:left="0" w:right="0"/>
        <w:jc w:val="left"/>
      </w:pPr>
      <w:r>
        <w:rPr>
          <w:rFonts w:ascii="Calibri" w:hAnsi="Calibri" w:eastAsia="Calibri" w:cs="Calibri"/>
          <w:color w:val="000000"/>
          <w:sz w:val="22"/>
          <w:szCs w:val="22"/>
        </w:rPr>
        <w:t xml:space="preserve">Assefa Y (2019) Molecular identification of the invasive strain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(JE smith) (Lepidoptera: Noctuidae) in Swaziland.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73–78. </w:t>
      </w:r>
    </w:p>
    <w:p>
      <w:pPr>
        <w:widowControl w:val="on"/>
        <w:pBdr/>
        <w:spacing w:before="220" w:after="220" w:line="240" w:lineRule="auto"/>
        <w:ind w:left="0" w:right="0"/>
        <w:jc w:val="left"/>
      </w:pPr>
      <w:r>
        <w:rPr>
          <w:rFonts w:ascii="Calibri" w:hAnsi="Calibri" w:eastAsia="Calibri" w:cs="Calibri"/>
          <w:color w:val="000000"/>
          <w:sz w:val="22"/>
          <w:szCs w:val="22"/>
        </w:rPr>
        <w:t xml:space="preserve">Barfield CS &amp; Ashley TR (1987) Effects of corn phenology and temperature on the life cycle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110-116.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ES &amp; Dewhurst CF (1975)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(Lepidoptera, Noctuidae) in Africa and the Near East.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221-262.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Invasive Species Compendium</w:t>
      </w:r>
      <w:r>
        <w:rPr>
          <w:rFonts w:ascii="Calibri" w:hAnsi="Calibri" w:eastAsia="Calibri" w:cs="Calibri"/>
          <w:color w:val="000000"/>
          <w:sz w:val="22"/>
          <w:szCs w:val="22"/>
        </w:rPr>
        <w:t xml:space="preserve">. Wallingford (UK), CAB International. www.cabi.org/isc.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Casmuz A, Juárez ML, Socías MG, Murúa MG, Prieto S, Medina S, Willink E. &amp; Gastaminza G (2010) [Review of the host plants of fall armyworm, </w:t>
      </w:r>
      <w:r>
        <w:rPr>
          <w:rFonts w:ascii="Calibri" w:hAnsi="Calibri" w:eastAsia="Calibri" w:cs="Calibri"/>
          <w:i/>
          <w:iCs/>
          <w:color w:val="000000"/>
          <w:sz w:val="22"/>
          <w:szCs w:val="22"/>
        </w:rPr>
        <w:t xml:space="preserve">Spodoptera frugiperda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Revista de la Sociedad Entomológica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209–231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JW, Williams T, Escribano A, Caballero P, Cave RD &amp; Goulson D (1999) Age‐related cannibalism and horizontal transmission of a nuclear polyhedrosis virus in larval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268-275.</w:t>
      </w:r>
    </w:p>
    <w:p>
      <w:pPr>
        <w:widowControl w:val="on"/>
        <w:pBdr/>
        <w:spacing w:before="220" w:after="220" w:line="240" w:lineRule="auto"/>
        <w:ind w:left="0" w:right="0"/>
        <w:jc w:val="left"/>
      </w:pPr>
      <w:r>
        <w:rPr>
          <w:rFonts w:ascii="Calibri" w:hAnsi="Calibri" w:eastAsia="Calibri" w:cs="Calibri"/>
          <w:color w:val="000000"/>
          <w:sz w:val="22"/>
          <w:szCs w:val="22"/>
        </w:rPr>
        <w:t xml:space="preserve">Cock MJW, Beseh PK, Buddie AG, Cafá G &amp; Crozier J (2017) Molecular methods to detect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Ghana, and implications for monitoring the spread of invasive species in developing countries.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4103.</w:t>
      </w:r>
    </w:p>
    <w:p>
      <w:pPr>
        <w:widowControl w:val="on"/>
        <w:pBdr/>
        <w:spacing w:before="220" w:after="220" w:line="240" w:lineRule="auto"/>
        <w:ind w:left="0" w:right="0"/>
        <w:jc w:val="left"/>
      </w:pPr>
      <w:r>
        <w:rPr>
          <w:rFonts w:ascii="Calibri" w:hAnsi="Calibri" w:eastAsia="Calibri" w:cs="Calibri"/>
          <w:color w:val="000000"/>
          <w:sz w:val="22"/>
          <w:szCs w:val="22"/>
        </w:rPr>
        <w:t xml:space="preserve">Costa EN, Evangelista BMD &amp; Fernandes MG (2019) Antibiosis Levels to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in cowpea commercial cultivars and landrace varieties.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1941–1945. </w:t>
      </w:r>
    </w:p>
    <w:p>
      <w:pPr>
        <w:widowControl w:val="on"/>
        <w:pBdr/>
        <w:spacing w:before="220" w:after="220" w:line="240" w:lineRule="auto"/>
        <w:ind w:left="0" w:right="0"/>
        <w:jc w:val="left"/>
      </w:pPr>
      <w:r>
        <w:rPr>
          <w:rFonts w:ascii="Calibri" w:hAnsi="Calibri" w:eastAsia="Calibri" w:cs="Calibri"/>
          <w:color w:val="000000"/>
          <w:sz w:val="22"/>
          <w:szCs w:val="22"/>
        </w:rPr>
        <w:t xml:space="preserve">Crumb SE (1956) The larvae of the Phalaenidae. </w:t>
      </w:r>
      <w:r>
        <w:rPr>
          <w:rFonts w:ascii="Calibri" w:hAnsi="Calibri" w:eastAsia="Calibri" w:cs="Calibri"/>
          <w:i/>
          <w:iCs/>
          <w:color w:val="000000"/>
          <w:sz w:val="22"/>
          <w:szCs w:val="22"/>
        </w:rPr>
        <w:t xml:space="preserve">US Department of Agriculture, Technical Bulletin</w:t>
      </w:r>
      <w:r>
        <w:rPr>
          <w:rFonts w:ascii="Calibri" w:hAnsi="Calibri" w:eastAsia="Calibri" w:cs="Calibri"/>
          <w:color w:val="000000"/>
          <w:sz w:val="22"/>
          <w:szCs w:val="22"/>
        </w:rPr>
        <w:t xml:space="preserve"> No. 1135.</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Groote H, Kimenju SC, Munyua B, Palmas S, Kassie M &amp; Bruce A (2020) Spread and impact of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J.E. Smith) in maize production areas of Kenya.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292</w:t>
      </w:r>
      <w:r>
        <w:rPr>
          <w:rFonts w:ascii="Calibri" w:hAnsi="Calibri" w:eastAsia="Calibri" w:cs="Calibri"/>
          <w:color w:val="000000"/>
          <w:sz w:val="22"/>
          <w:szCs w:val="22"/>
        </w:rPr>
        <w:t xml:space="preserve">, 106804.</w:t>
      </w:r>
    </w:p>
    <w:p>
      <w:pPr>
        <w:widowControl w:val="on"/>
        <w:pBdr/>
        <w:spacing w:before="220" w:after="220" w:line="240" w:lineRule="auto"/>
        <w:ind w:left="0" w:right="0"/>
        <w:jc w:val="left"/>
      </w:pPr>
      <w:r>
        <w:rPr>
          <w:rFonts w:ascii="Calibri" w:hAnsi="Calibri" w:eastAsia="Calibri" w:cs="Calibri"/>
          <w:color w:val="000000"/>
          <w:sz w:val="22"/>
          <w:szCs w:val="22"/>
        </w:rPr>
        <w:t xml:space="preserve">DG for Health and Food Safety (2019)</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Europhyt Interceptions 2018: Annual report</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Publications Office of the European Union.</w:t>
      </w:r>
    </w:p>
    <w:p>
      <w:pPr>
        <w:widowControl w:val="on"/>
        <w:pBdr/>
        <w:spacing w:before="220" w:after="220" w:line="240" w:lineRule="auto"/>
        <w:ind w:left="0" w:right="0"/>
        <w:jc w:val="left"/>
      </w:pPr>
      <w:r>
        <w:rPr>
          <w:rFonts w:ascii="Calibri" w:hAnsi="Calibri" w:eastAsia="Calibri" w:cs="Calibri"/>
          <w:color w:val="000000"/>
          <w:sz w:val="22"/>
          <w:szCs w:val="22"/>
        </w:rPr>
        <w:t xml:space="preserve">Du Plessis H, Schlemmer ML &amp; Van den Berg J (2020) The effect of temperature on the development of </w:t>
      </w:r>
      <w:r>
        <w:rPr>
          <w:rFonts w:ascii="Calibri" w:hAnsi="Calibri" w:eastAsia="Calibri" w:cs="Calibri"/>
          <w:i/>
          <w:iCs/>
          <w:color w:val="000000"/>
          <w:sz w:val="22"/>
          <w:szCs w:val="22"/>
        </w:rPr>
        <w:t xml:space="preserve">Spodoptera frugiperda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228.</w:t>
      </w:r>
    </w:p>
    <w:p>
      <w:pPr>
        <w:widowControl w:val="on"/>
        <w:pBdr/>
        <w:spacing w:before="220" w:after="220" w:line="240" w:lineRule="auto"/>
        <w:ind w:left="0" w:right="0"/>
        <w:jc w:val="left"/>
      </w:pPr>
      <w:r>
        <w:rPr>
          <w:rFonts w:ascii="Calibri" w:hAnsi="Calibri" w:eastAsia="Calibri" w:cs="Calibri"/>
          <w:color w:val="000000"/>
          <w:sz w:val="22"/>
          <w:szCs w:val="22"/>
        </w:rPr>
        <w:t xml:space="preserve">Ellis SE (2005) New Pest Response Guidelines: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USDA/APHIS/PPQ/PDMP. </w:t>
      </w:r>
      <w:hyperlink r:id="rId3745679bf6f88f22c" w:history="1">
        <w:r>
          <w:rPr>
            <w:rFonts w:ascii="Calibri" w:hAnsi="Calibri" w:eastAsia="Calibri" w:cs="Calibri"/>
            <w:color w:val="0000CC"/>
            <w:sz w:val="22"/>
            <w:szCs w:val="22"/>
            <w:u w:val="single"/>
          </w:rPr>
          <w:t xml:space="preserve">https://www.aphis.usda.gov/import_export/plants/manuals/emergency/downloads/nprg_spodoptera.pdf</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7/124 (1) </w:t>
      </w:r>
      <w:r>
        <w:rPr>
          <w:rFonts w:ascii="Calibri" w:hAnsi="Calibri" w:eastAsia="Calibri" w:cs="Calibri"/>
          <w:i/>
          <w:iCs/>
          <w:color w:val="000000"/>
          <w:sz w:val="22"/>
          <w:szCs w:val="22"/>
        </w:rPr>
        <w:t xml:space="preserve">Spodoptera littoralis, Spodoptera litura, Spodoptera frugiperda, Spodoptera eridania.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 </w:t>
      </w:r>
      <w:hyperlink r:id="rId5954679bf6f88f2b2" w:history="1">
        <w:r>
          <w:rPr>
            <w:rFonts w:ascii="Calibri" w:hAnsi="Calibri" w:eastAsia="Calibri" w:cs="Calibri"/>
            <w:color w:val="0000CC"/>
            <w:sz w:val="22"/>
            <w:szCs w:val="22"/>
            <w:u w:val="single"/>
          </w:rPr>
          <w:t xml:space="preserve">https://gd.eppo.int/taxon/LAPHFR/documents</w:t>
        </w:r>
      </w:hyperlink>
      <w:r>
        <w:rPr>
          <w:rFonts w:ascii="Calibri" w:hAnsi="Calibri" w:eastAsia="Calibri" w:cs="Calibri"/>
          <w:color w:val="000000"/>
          <w:sz w:val="22"/>
          <w:szCs w:val="22"/>
        </w:rPr>
        <w:t xml:space="preserve"> (last accessed 12/06/2020)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continues to spread in Asia. In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w:t>
      </w:r>
      <w:hyperlink r:id="rId8424679bf6f88f32f" w:history="1">
        <w:r>
          <w:rPr>
            <w:rFonts w:ascii="Calibri" w:hAnsi="Calibri" w:eastAsia="Calibri" w:cs="Calibri"/>
            <w:color w:val="0000CC"/>
            <w:sz w:val="22"/>
            <w:szCs w:val="22"/>
            <w:u w:val="single"/>
          </w:rPr>
          <w:t xml:space="preserve">https://gd.eppo.int/reporting/article-6483</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Report from consultative meeting on fall armyworm in Asia. Bangkok, March 20-22, 2019. [</w:t>
      </w:r>
      <w:hyperlink r:id="rId1040679bf6f88f36d" w:history="1">
        <w:r>
          <w:rPr>
            <w:rFonts w:ascii="Calibri" w:hAnsi="Calibri" w:eastAsia="Calibri" w:cs="Calibri"/>
            <w:b/>
            <w:bCs/>
            <w:color w:val="0000CC"/>
            <w:sz w:val="22"/>
            <w:szCs w:val="22"/>
            <w:u w:val="single"/>
          </w:rPr>
          <w:t xml:space="preserve">Link</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(2020) Forecasting threats to the food chain affecting food security in countries and regions. </w:t>
      </w:r>
      <w:r>
        <w:rPr>
          <w:rFonts w:ascii="Calibri" w:hAnsi="Calibri" w:eastAsia="Calibri" w:cs="Calibri"/>
          <w:i/>
          <w:iCs/>
          <w:color w:val="000000"/>
          <w:sz w:val="22"/>
          <w:szCs w:val="22"/>
        </w:rPr>
        <w:t xml:space="preserve">Food Chain Crisis Early Warning Bulletin</w:t>
      </w:r>
      <w:r>
        <w:rPr>
          <w:rFonts w:ascii="Calibri" w:hAnsi="Calibri" w:eastAsia="Calibri" w:cs="Calibri"/>
          <w:color w:val="000000"/>
          <w:sz w:val="22"/>
          <w:szCs w:val="22"/>
        </w:rPr>
        <w:t xml:space="preserve"> 34.</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AG, Ferreira CP, Godoy WAC &amp; Meagher RL (2018) A computational model to predict the population dynamics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429–441. </w:t>
      </w:r>
    </w:p>
    <w:p>
      <w:pPr>
        <w:widowControl w:val="on"/>
        <w:pBdr/>
        <w:spacing w:before="220" w:after="220" w:line="240" w:lineRule="auto"/>
        <w:ind w:left="0" w:right="0"/>
        <w:jc w:val="left"/>
      </w:pPr>
      <w:r>
        <w:rPr>
          <w:rFonts w:ascii="Calibri" w:hAnsi="Calibri" w:eastAsia="Calibri" w:cs="Calibri"/>
          <w:color w:val="000000"/>
          <w:sz w:val="22"/>
          <w:szCs w:val="22"/>
        </w:rPr>
        <w:t xml:space="preserve">IITA (2016) First report of outbreaks of the "Fall Armyworm" on the African continent. </w:t>
      </w:r>
      <w:r>
        <w:rPr>
          <w:rFonts w:ascii="Calibri" w:hAnsi="Calibri" w:eastAsia="Calibri" w:cs="Calibri"/>
          <w:i/>
          <w:iCs/>
          <w:color w:val="000000"/>
          <w:sz w:val="22"/>
          <w:szCs w:val="22"/>
        </w:rPr>
        <w:t xml:space="preserve">IITA Bulletin</w:t>
      </w:r>
      <w:r>
        <w:rPr>
          <w:rFonts w:ascii="Calibri" w:hAnsi="Calibri" w:eastAsia="Calibri" w:cs="Calibri"/>
          <w:color w:val="000000"/>
          <w:sz w:val="22"/>
          <w:szCs w:val="22"/>
        </w:rPr>
        <w:t xml:space="preserve"> 2330, </w:t>
      </w:r>
      <w:hyperlink r:id="rId4109679bf6f88f482" w:history="1">
        <w:r>
          <w:rPr>
            <w:rFonts w:ascii="Calibri" w:hAnsi="Calibri" w:eastAsia="Calibri" w:cs="Calibri"/>
            <w:color w:val="0000CC"/>
            <w:sz w:val="22"/>
            <w:szCs w:val="22"/>
            <w:u w:val="single"/>
          </w:rPr>
          <w:t xml:space="preserve">http://bulletin.iita.org/index.php/2016/06/18/first-report-of-outbreaks-of-the-fall-armyworm-on-the-african-continent/</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Report of first detection of Fall Army Worm (FAW) in the Republic of the Philippines. </w:t>
      </w:r>
      <w:r>
        <w:rPr>
          <w:rFonts w:ascii="Calibri" w:hAnsi="Calibri" w:eastAsia="Calibri" w:cs="Calibri"/>
          <w:i/>
          <w:iCs/>
          <w:color w:val="000000"/>
          <w:sz w:val="22"/>
          <w:szCs w:val="22"/>
        </w:rPr>
        <w:t xml:space="preserve">IPPC Official Pest Report</w:t>
      </w:r>
      <w:r>
        <w:rPr>
          <w:rFonts w:ascii="Calibri" w:hAnsi="Calibri" w:eastAsia="Calibri" w:cs="Calibri"/>
          <w:color w:val="000000"/>
          <w:sz w:val="22"/>
          <w:szCs w:val="22"/>
        </w:rPr>
        <w:t xml:space="preserve">, PHL-02/1. FAO. https://www.ippc.int/ (</w:t>
      </w:r>
      <w:hyperlink r:id="rId9396679bf6f88f4e0" w:history="1">
        <w:r>
          <w:rPr>
            <w:rFonts w:ascii="Calibri" w:hAnsi="Calibri" w:eastAsia="Calibri" w:cs="Calibri"/>
            <w:color w:val="0000CC"/>
            <w:sz w:val="22"/>
            <w:szCs w:val="22"/>
            <w:u w:val="single"/>
          </w:rPr>
          <w:t xml:space="preserve">https://www.ippc.int/</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(2020) First detection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(fall armyworm) in Torres Strait. </w:t>
      </w:r>
      <w:r>
        <w:rPr>
          <w:rFonts w:ascii="Calibri" w:hAnsi="Calibri" w:eastAsia="Calibri" w:cs="Calibri"/>
          <w:i/>
          <w:iCs/>
          <w:color w:val="000000"/>
          <w:sz w:val="22"/>
          <w:szCs w:val="22"/>
        </w:rPr>
        <w:t xml:space="preserve">IPPC Official Pest Report</w:t>
      </w:r>
      <w:r>
        <w:rPr>
          <w:rFonts w:ascii="Calibri" w:hAnsi="Calibri" w:eastAsia="Calibri" w:cs="Calibri"/>
          <w:color w:val="000000"/>
          <w:sz w:val="22"/>
          <w:szCs w:val="22"/>
        </w:rPr>
        <w:t xml:space="preserve">, AUS-96/1. FAO. https://www.ippc.int/ (</w:t>
      </w:r>
      <w:hyperlink r:id="rId8676679bf6f88f559" w:history="1">
        <w:r>
          <w:rPr>
            <w:rFonts w:ascii="Calibri" w:hAnsi="Calibri" w:eastAsia="Calibri" w:cs="Calibri"/>
            <w:color w:val="0000CC"/>
            <w:sz w:val="22"/>
            <w:szCs w:val="22"/>
            <w:u w:val="single"/>
          </w:rPr>
          <w:t xml:space="preserve">https://www.ippc.int/</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Miret JAJ, Navarro MN, Niere B, Parnell S, Potting R, Rafoss T, Rossi V, Urek G, Van Bruggen A, Van der Werf W, West J, Winter S, Gardi C, Aukhojee M &amp; MacLeod A (2017) Scientific opinion on the pest categorisation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4927-4937.</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Miret JAJ, Navarro MN, Niere B, Parnell S, Potting R, Rafoss T, Rossi V, Urek G, Van Bruggen A, Van der Werf W, West J, Winter S, Day R, Early R, Hruska A, Nagoshi R, Gardi C,Mosbach-Schultz O &amp; MacLeod A (2018) Pest risk assessment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for the European Union.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5351.</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S (1987) Migration and the life history strategy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the western hemisphere. </w:t>
      </w:r>
      <w:r>
        <w:rPr>
          <w:rFonts w:ascii="Calibri" w:hAnsi="Calibri" w:eastAsia="Calibri" w:cs="Calibri"/>
          <w:i/>
          <w:iCs/>
          <w:color w:val="000000"/>
          <w:sz w:val="22"/>
          <w:szCs w:val="22"/>
        </w:rPr>
        <w:t xml:space="preserve">International Journal of Tropical Insect Science </w:t>
      </w:r>
      <w:r>
        <w:rPr>
          <w:rFonts w:ascii="Calibri" w:hAnsi="Calibri" w:eastAsia="Calibri" w:cs="Calibri"/>
          <w:b/>
          <w:bCs/>
          <w:color w:val="000000"/>
          <w:sz w:val="22"/>
          <w:szCs w:val="22"/>
        </w:rPr>
        <w:t xml:space="preserve">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543-549. </w:t>
      </w:r>
    </w:p>
    <w:p>
      <w:pPr>
        <w:widowControl w:val="on"/>
        <w:pBdr/>
        <w:spacing w:before="220" w:after="220" w:line="240" w:lineRule="auto"/>
        <w:ind w:left="0" w:right="0"/>
        <w:jc w:val="left"/>
      </w:pPr>
      <w:r>
        <w:rPr>
          <w:rFonts w:ascii="Calibri" w:hAnsi="Calibri" w:eastAsia="Calibri" w:cs="Calibri"/>
          <w:color w:val="000000"/>
          <w:sz w:val="22"/>
          <w:szCs w:val="22"/>
        </w:rPr>
        <w:t xml:space="preserve">Kanno RH, Bolzan A, Kaiser IS,  Ewerton C. Lira, Amaral FSA, Guidolin AS,  Nascimento ARB &amp; Omoto C (2020) Low risk of resistance evolution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to chlorfenapyr in Brazil.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93, </w:t>
      </w:r>
      <w:r>
        <w:rPr>
          <w:rFonts w:ascii="Calibri" w:hAnsi="Calibri" w:eastAsia="Calibri" w:cs="Calibri"/>
          <w:color w:val="000000"/>
          <w:sz w:val="22"/>
          <w:szCs w:val="22"/>
        </w:rPr>
        <w:t xml:space="preserve">365–378.</w:t>
      </w:r>
    </w:p>
    <w:p>
      <w:pPr>
        <w:widowControl w:val="on"/>
        <w:pBdr/>
        <w:spacing w:before="220" w:after="220" w:line="240" w:lineRule="auto"/>
        <w:ind w:left="0" w:right="0"/>
        <w:jc w:val="left"/>
      </w:pPr>
      <w:r>
        <w:rPr>
          <w:rFonts w:ascii="Calibri" w:hAnsi="Calibri" w:eastAsia="Calibri" w:cs="Calibri"/>
          <w:color w:val="000000"/>
          <w:sz w:val="22"/>
          <w:szCs w:val="22"/>
        </w:rPr>
        <w:t xml:space="preserve">King ABS &amp; Saunders JL (1984) </w:t>
      </w:r>
      <w:r>
        <w:rPr>
          <w:rFonts w:ascii="Calibri" w:hAnsi="Calibri" w:eastAsia="Calibri" w:cs="Calibri"/>
          <w:i/>
          <w:iCs/>
          <w:color w:val="000000"/>
          <w:sz w:val="22"/>
          <w:szCs w:val="22"/>
        </w:rPr>
        <w:t xml:space="preserve">The invertebrate pests of annual food crops in Central America</w:t>
      </w:r>
      <w:r>
        <w:rPr>
          <w:rFonts w:ascii="Calibri" w:hAnsi="Calibri" w:eastAsia="Calibri" w:cs="Calibri"/>
          <w:color w:val="000000"/>
          <w:sz w:val="22"/>
          <w:szCs w:val="22"/>
        </w:rPr>
        <w:t xml:space="preserve">. Overseas Development Administration,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Levy R &amp; Habeck DH (1976) Description of the larvae of </w:t>
      </w:r>
      <w:r>
        <w:rPr>
          <w:rFonts w:ascii="Calibri" w:hAnsi="Calibri" w:eastAsia="Calibri" w:cs="Calibri"/>
          <w:i/>
          <w:iCs/>
          <w:color w:val="000000"/>
          <w:sz w:val="22"/>
          <w:szCs w:val="22"/>
        </w:rPr>
        <w:t xml:space="preserve">Spodoptera sunia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latifascia</w:t>
      </w:r>
      <w:r>
        <w:rPr>
          <w:rFonts w:ascii="Calibri" w:hAnsi="Calibri" w:eastAsia="Calibri" w:cs="Calibri"/>
          <w:color w:val="000000"/>
          <w:sz w:val="22"/>
          <w:szCs w:val="22"/>
        </w:rPr>
        <w:t xml:space="preserve"> with a key to the mature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larvae of the eastern United States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585-588.</w:t>
      </w:r>
    </w:p>
    <w:p>
      <w:pPr>
        <w:widowControl w:val="on"/>
        <w:pBdr/>
        <w:spacing w:before="220" w:after="220" w:line="240" w:lineRule="auto"/>
        <w:ind w:left="0" w:right="0"/>
        <w:jc w:val="left"/>
      </w:pPr>
      <w:r>
        <w:rPr>
          <w:rFonts w:ascii="Calibri" w:hAnsi="Calibri" w:eastAsia="Calibri" w:cs="Calibri"/>
          <w:color w:val="000000"/>
          <w:sz w:val="22"/>
          <w:szCs w:val="22"/>
        </w:rPr>
        <w:t xml:space="preserve">Liu H, Lan T, Fang D, Gui F, Wang H, Guo W &amp; Cheng X (2019) Chromosome level draft genomes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an alien invasive pest in China. </w:t>
      </w:r>
      <w:r>
        <w:rPr>
          <w:rFonts w:ascii="Calibri" w:hAnsi="Calibri" w:eastAsia="Calibri" w:cs="Calibri"/>
          <w:i/>
          <w:iCs/>
          <w:color w:val="000000"/>
          <w:sz w:val="22"/>
          <w:szCs w:val="22"/>
        </w:rPr>
        <w:t xml:space="preserve">BioRxiv</w:t>
      </w:r>
      <w:r>
        <w:rPr>
          <w:rFonts w:ascii="Calibri" w:hAnsi="Calibri" w:eastAsia="Calibri" w:cs="Calibri"/>
          <w:color w:val="000000"/>
          <w:sz w:val="22"/>
          <w:szCs w:val="22"/>
        </w:rPr>
        <w:t xml:space="preserve"> 671560.</w:t>
      </w:r>
    </w:p>
    <w:p>
      <w:pPr>
        <w:widowControl w:val="on"/>
        <w:pBdr/>
        <w:spacing w:before="220" w:after="220" w:line="240" w:lineRule="auto"/>
        <w:ind w:left="0" w:right="0"/>
        <w:jc w:val="left"/>
      </w:pPr>
      <w:r>
        <w:rPr>
          <w:rFonts w:ascii="Calibri" w:hAnsi="Calibri" w:eastAsia="Calibri" w:cs="Calibri"/>
          <w:color w:val="000000"/>
          <w:sz w:val="22"/>
          <w:szCs w:val="22"/>
        </w:rPr>
        <w:t xml:space="preserve">Luginbill P (1928) The fall armyworm.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34. </w:t>
      </w:r>
    </w:p>
    <w:p>
      <w:pPr>
        <w:widowControl w:val="on"/>
        <w:pBdr/>
        <w:spacing w:before="220" w:after="220" w:line="240" w:lineRule="auto"/>
        <w:ind w:left="0" w:right="0"/>
        <w:jc w:val="left"/>
      </w:pPr>
      <w:r>
        <w:rPr>
          <w:rFonts w:ascii="Calibri" w:hAnsi="Calibri" w:eastAsia="Calibri" w:cs="Calibri"/>
          <w:color w:val="000000"/>
          <w:sz w:val="22"/>
          <w:szCs w:val="22"/>
        </w:rPr>
        <w:t xml:space="preserve">Montezano DG, Specht A, Sosa-Gómez DR, RoqueSpecht VF, Sousa-Silva JC, Paula-Moraes SV, Peterson JA &amp; Hunt T (2018) Host plants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in the Americas.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286-300.</w:t>
      </w:r>
    </w:p>
    <w:p>
      <w:pPr>
        <w:widowControl w:val="on"/>
        <w:pBdr/>
        <w:spacing w:before="220" w:after="220" w:line="240" w:lineRule="auto"/>
        <w:ind w:left="0" w:right="0"/>
        <w:jc w:val="left"/>
      </w:pPr>
      <w:r>
        <w:rPr>
          <w:rFonts w:ascii="Calibri" w:hAnsi="Calibri" w:eastAsia="Calibri" w:cs="Calibri"/>
          <w:color w:val="000000"/>
          <w:sz w:val="22"/>
          <w:szCs w:val="22"/>
        </w:rPr>
        <w:t xml:space="preserve">Naeem-Ullah U, Ashraf Ansari M, Iqbal N &amp; Saeed S (2019) First authentic report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(J.E. Smith) (Noctuidae: Lepidoptera) an alien invasive species from Pakistan. </w:t>
      </w:r>
      <w:r>
        <w:rPr>
          <w:rFonts w:ascii="Calibri" w:hAnsi="Calibri" w:eastAsia="Calibri" w:cs="Calibri"/>
          <w:i/>
          <w:iCs/>
          <w:color w:val="000000"/>
          <w:sz w:val="22"/>
          <w:szCs w:val="22"/>
        </w:rPr>
        <w:t xml:space="preserve">Applied Sciences and Business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(2019) Evidence that a major subpopulation of fall armyworm found in the Western hemisphere is rare or absent in Africa, which may limit the range of crops at risk of infestation. </w:t>
      </w:r>
      <w:r>
        <w:rPr>
          <w:rFonts w:ascii="Calibri" w:hAnsi="Calibri" w:eastAsia="Calibri" w:cs="Calibri"/>
          <w:i/>
          <w:iCs/>
          <w:color w:val="000000"/>
          <w:sz w:val="22"/>
          <w:szCs w:val="22"/>
        </w:rPr>
        <w:t xml:space="preserve">PloSone</w:t>
      </w:r>
      <w:r>
        <w:rPr>
          <w:rFonts w:ascii="Calibri" w:hAnsi="Calibri" w:eastAsia="Calibri" w:cs="Calibri"/>
          <w:color w:val="000000"/>
          <w:sz w:val="22"/>
          <w:szCs w:val="22"/>
        </w:rPr>
        <w:t xml:space="preserve"> 14, e0208966.</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Dhanani I, Asokan R, Mahadevaswamy HM, Kalleshwaraswamy CM &amp; Meagher RL (2019) Genetic characterization of fall armyworm infesting South Africa and India indicate recent introduction from a common source population.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e0217755.</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Htain NN, Boughton D, Zhang L, Xiao Y, Nagoshi BY &amp; Mota-Sanchez D (2020) Southeastern Asia fall armyworms are closely related to populations in Africa and India, consistent with common origin and recent migration.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1421.</w:t>
      </w:r>
    </w:p>
    <w:p>
      <w:pPr>
        <w:widowControl w:val="on"/>
        <w:pBdr/>
        <w:spacing w:before="220" w:after="220" w:line="240" w:lineRule="auto"/>
        <w:ind w:left="0" w:right="0"/>
        <w:jc w:val="left"/>
      </w:pPr>
      <w:r>
        <w:rPr>
          <w:rFonts w:ascii="Calibri" w:hAnsi="Calibri" w:eastAsia="Calibri" w:cs="Calibri"/>
          <w:color w:val="000000"/>
          <w:sz w:val="22"/>
          <w:szCs w:val="22"/>
        </w:rPr>
        <w:t xml:space="preserve">Pannuti LE, Baldin EL, Hunt TE &amp; Paula-Moraes SV (2016) On-plant larval movement and feeding behavior of fall armyworm (Lepidoptera: Noctuidae) on reproductive corn stages. </w:t>
      </w:r>
      <w:r>
        <w:rPr>
          <w:rFonts w:ascii="Calibri" w:hAnsi="Calibri" w:eastAsia="Calibri" w:cs="Calibri"/>
          <w:i/>
          <w:iCs/>
          <w:color w:val="000000"/>
          <w:sz w:val="22"/>
          <w:szCs w:val="22"/>
        </w:rPr>
        <w:t xml:space="preserve">Environmental Entomol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192-200.</w:t>
      </w:r>
    </w:p>
    <w:p>
      <w:pPr>
        <w:widowControl w:val="on"/>
        <w:pBdr/>
        <w:spacing w:before="220" w:after="220" w:line="240" w:lineRule="auto"/>
        <w:ind w:left="0" w:right="0"/>
        <w:jc w:val="left"/>
      </w:pPr>
      <w:r>
        <w:rPr>
          <w:rFonts w:ascii="Calibri" w:hAnsi="Calibri" w:eastAsia="Calibri" w:cs="Calibri"/>
          <w:color w:val="000000"/>
          <w:sz w:val="22"/>
          <w:szCs w:val="22"/>
        </w:rPr>
        <w:t xml:space="preserve">Pashley DP (1988) The current status of fall armyworm host strains. </w:t>
      </w:r>
      <w:r>
        <w:rPr>
          <w:rFonts w:ascii="Calibri" w:hAnsi="Calibri" w:eastAsia="Calibri" w:cs="Calibri"/>
          <w:i/>
          <w:iCs/>
          <w:color w:val="000000"/>
          <w:sz w:val="22"/>
          <w:szCs w:val="22"/>
        </w:rPr>
        <w:t xml:space="preserve">The Florida Entomologist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227–234.</w:t>
      </w:r>
    </w:p>
    <w:p>
      <w:pPr>
        <w:widowControl w:val="on"/>
        <w:pBdr/>
        <w:spacing w:before="220" w:after="220" w:line="240" w:lineRule="auto"/>
        <w:ind w:left="0" w:right="0"/>
        <w:jc w:val="left"/>
      </w:pPr>
      <w:r>
        <w:rPr>
          <w:rFonts w:ascii="Calibri" w:hAnsi="Calibri" w:eastAsia="Calibri" w:cs="Calibri"/>
          <w:color w:val="000000"/>
          <w:sz w:val="22"/>
          <w:szCs w:val="22"/>
        </w:rPr>
        <w:t xml:space="preserve">Pashley DP, Johnson SJ &amp; Sparks AN (1985) Genetic population structure of migratory moths: the fall armyworm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756–762.</w:t>
      </w:r>
    </w:p>
    <w:p>
      <w:pPr>
        <w:widowControl w:val="on"/>
        <w:pBdr/>
        <w:spacing w:before="220" w:after="220" w:line="240" w:lineRule="auto"/>
        <w:ind w:left="0" w:right="0"/>
        <w:jc w:val="left"/>
      </w:pPr>
      <w:r>
        <w:rPr>
          <w:rFonts w:ascii="Calibri" w:hAnsi="Calibri" w:eastAsia="Calibri" w:cs="Calibri"/>
          <w:color w:val="000000"/>
          <w:sz w:val="22"/>
          <w:szCs w:val="22"/>
        </w:rPr>
        <w:t xml:space="preserve">Pashley DP, Hammond AM &amp; Hardy TN (1992) Reproductive isolating mechanisms in fall armyworm host strains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400–405.</w:t>
      </w:r>
    </w:p>
    <w:p>
      <w:pPr>
        <w:widowControl w:val="on"/>
        <w:pBdr/>
        <w:spacing w:before="220" w:after="220" w:line="240" w:lineRule="auto"/>
        <w:ind w:left="0" w:right="0"/>
        <w:jc w:val="left"/>
      </w:pPr>
      <w:r>
        <w:rPr>
          <w:rFonts w:ascii="Calibri" w:hAnsi="Calibri" w:eastAsia="Calibri" w:cs="Calibri"/>
          <w:color w:val="000000"/>
          <w:sz w:val="22"/>
          <w:szCs w:val="22"/>
        </w:rPr>
        <w:t xml:space="preserve">Pitre HN (1985) Insect problems on sorghum in the USA. </w:t>
      </w:r>
      <w:r>
        <w:rPr>
          <w:rFonts w:ascii="Calibri" w:hAnsi="Calibri" w:eastAsia="Calibri" w:cs="Calibri"/>
          <w:i/>
          <w:iCs/>
          <w:color w:val="000000"/>
          <w:sz w:val="22"/>
          <w:szCs w:val="22"/>
        </w:rPr>
        <w:t xml:space="preserve">Proceedings of the International Sorghum Entomology Workshop</w:t>
      </w:r>
      <w:r>
        <w:rPr>
          <w:rFonts w:ascii="Calibri" w:hAnsi="Calibri" w:eastAsia="Calibri" w:cs="Calibri"/>
          <w:color w:val="000000"/>
          <w:sz w:val="22"/>
          <w:szCs w:val="22"/>
        </w:rPr>
        <w:t xml:space="preserve">. Patancheru (India).</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A world revision of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Guenée (Lepidoptera: Noctuidae). </w:t>
      </w:r>
      <w:r>
        <w:rPr>
          <w:rFonts w:ascii="Calibri" w:hAnsi="Calibri" w:eastAsia="Calibri" w:cs="Calibri"/>
          <w:i/>
          <w:iCs/>
          <w:color w:val="000000"/>
          <w:sz w:val="22"/>
          <w:szCs w:val="22"/>
        </w:rPr>
        <w:t xml:space="preserve">Memoires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1-202.</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(2011) Using genitalia characters and mitochondrial COI sequences to place “</w:t>
      </w:r>
      <w:r>
        <w:rPr>
          <w:rFonts w:ascii="Calibri" w:hAnsi="Calibri" w:eastAsia="Calibri" w:cs="Calibri"/>
          <w:i/>
          <w:iCs/>
          <w:color w:val="000000"/>
          <w:sz w:val="22"/>
          <w:szCs w:val="22"/>
        </w:rPr>
        <w:t xml:space="preserve">Leucochlaena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hipparis</w:t>
      </w:r>
      <w:r>
        <w:rPr>
          <w:rFonts w:ascii="Calibri" w:hAnsi="Calibri" w:eastAsia="Calibri" w:cs="Calibri"/>
          <w:color w:val="000000"/>
          <w:sz w:val="22"/>
          <w:szCs w:val="22"/>
        </w:rPr>
        <w:t xml:space="preserve"> (Druce) in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Guenée (Lepidoptera: Noctuidae).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497-507</w:t>
      </w:r>
    </w:p>
    <w:p>
      <w:pPr>
        <w:widowControl w:val="on"/>
        <w:pBdr/>
        <w:spacing w:before="220" w:after="220" w:line="240" w:lineRule="auto"/>
        <w:ind w:left="0" w:right="0"/>
        <w:jc w:val="left"/>
      </w:pPr>
      <w:r>
        <w:rPr>
          <w:rFonts w:ascii="Calibri" w:hAnsi="Calibri" w:eastAsia="Calibri" w:cs="Calibri"/>
          <w:color w:val="000000"/>
          <w:sz w:val="22"/>
          <w:szCs w:val="22"/>
        </w:rPr>
        <w:t xml:space="preserve">Prasanna BM, Huesing JE, Eddy R &amp; Peschke VM (2018) </w:t>
      </w:r>
      <w:r>
        <w:rPr>
          <w:rFonts w:ascii="Calibri" w:hAnsi="Calibri" w:eastAsia="Calibri" w:cs="Calibri"/>
          <w:i/>
          <w:iCs/>
          <w:color w:val="000000"/>
          <w:sz w:val="22"/>
          <w:szCs w:val="22"/>
        </w:rPr>
        <w:t xml:space="preserve">Fall Armyworm in Africa: A Guide for integrated pest management</w:t>
      </w:r>
      <w:r>
        <w:rPr>
          <w:rFonts w:ascii="Calibri" w:hAnsi="Calibri" w:eastAsia="Calibri" w:cs="Calibri"/>
          <w:color w:val="000000"/>
          <w:sz w:val="22"/>
          <w:szCs w:val="22"/>
        </w:rPr>
        <w:t xml:space="preserve">, First Edition. CDMX: CIMMYT (Mexico).</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(2020) First mainland detection of fall armyworm. Australia: Queensland Government Department of Agriculture and Fisheries. </w:t>
      </w:r>
      <w:hyperlink r:id="rId2054679bf6f88fe3d" w:history="1">
        <w:r>
          <w:rPr>
            <w:rFonts w:ascii="Calibri" w:hAnsi="Calibri" w:eastAsia="Calibri" w:cs="Calibri"/>
            <w:color w:val="0000CC"/>
            <w:sz w:val="22"/>
            <w:szCs w:val="22"/>
            <w:u w:val="single"/>
          </w:rPr>
          <w:t xml:space="preserve">https://www.daf.qld.gov.au/news-media/media-centre/biosecurity/news/first-mainland-detection-of-fall-armyworm</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Ramasamy S, Periasamy M &amp; Othim S (2018) Fall armyworm in Africa: Which 'race' is in the race, and why does it matter?.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27-28. </w:t>
      </w:r>
    </w:p>
    <w:p>
      <w:pPr>
        <w:widowControl w:val="on"/>
        <w:pBdr/>
        <w:spacing w:before="220" w:after="220" w:line="240" w:lineRule="auto"/>
        <w:ind w:left="0" w:right="0"/>
        <w:jc w:val="left"/>
      </w:pPr>
      <w:r>
        <w:rPr>
          <w:rFonts w:ascii="Calibri" w:hAnsi="Calibri" w:eastAsia="Calibri" w:cs="Calibri"/>
          <w:color w:val="000000"/>
          <w:sz w:val="22"/>
          <w:szCs w:val="22"/>
        </w:rPr>
        <w:t xml:space="preserve">Repalle N, Jethva DM, Bhut JB, Wadaskar PS &amp; Kachot A (2020) Present status of new invasive pest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India: A review.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150-156. </w:t>
      </w:r>
    </w:p>
    <w:p>
      <w:pPr>
        <w:widowControl w:val="on"/>
        <w:pBdr/>
        <w:spacing w:before="220" w:after="220" w:line="240" w:lineRule="auto"/>
        <w:ind w:left="0" w:right="0"/>
        <w:jc w:val="left"/>
      </w:pPr>
      <w:r>
        <w:rPr>
          <w:rFonts w:ascii="Calibri" w:hAnsi="Calibri" w:eastAsia="Calibri" w:cs="Calibri"/>
          <w:color w:val="000000"/>
          <w:sz w:val="22"/>
          <w:szCs w:val="22"/>
        </w:rPr>
        <w:t xml:space="preserve">Ríos Díez J, Siegfried B &amp; Saldamando-Benjumea C (2012) Susceptibility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strains from central Colombia to Cry1Ab and Cry1Ac entotoxins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281-293. </w:t>
      </w:r>
    </w:p>
    <w:p>
      <w:pPr>
        <w:widowControl w:val="on"/>
        <w:pBdr/>
        <w:spacing w:before="220" w:after="220" w:line="240" w:lineRule="auto"/>
        <w:ind w:left="0" w:right="0"/>
        <w:jc w:val="left"/>
      </w:pPr>
      <w:r>
        <w:rPr>
          <w:rFonts w:ascii="Calibri" w:hAnsi="Calibri" w:eastAsia="Calibri" w:cs="Calibri"/>
          <w:color w:val="000000"/>
          <w:sz w:val="22"/>
          <w:szCs w:val="22"/>
        </w:rPr>
        <w:t xml:space="preserve">Rios-Velasco C, Gallegos-Morales G, Cambero-Campos J, Cerna-Chávez E, Del Rincón-Castro C &amp; Valenzuela-García R (2011) Natural enemies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in Coahuila, México.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723-726.</w:t>
      </w:r>
    </w:p>
    <w:p>
      <w:pPr>
        <w:widowControl w:val="on"/>
        <w:pBdr/>
        <w:spacing w:before="220" w:after="220" w:line="240" w:lineRule="auto"/>
        <w:ind w:left="0" w:right="0"/>
        <w:jc w:val="left"/>
      </w:pPr>
      <w:r>
        <w:rPr>
          <w:rFonts w:ascii="Calibri" w:hAnsi="Calibri" w:eastAsia="Calibri" w:cs="Calibri"/>
          <w:color w:val="000000"/>
          <w:sz w:val="22"/>
          <w:szCs w:val="22"/>
        </w:rPr>
        <w:t xml:space="preserve">Seymour, P.R.; Roberts, H.; Davis, M.E. (1985) Insects and other invertebrates found in plant material imported into England and Wales, 1984. </w:t>
      </w:r>
      <w:r>
        <w:rPr>
          <w:rFonts w:ascii="Calibri" w:hAnsi="Calibri" w:eastAsia="Calibri" w:cs="Calibri"/>
          <w:i/>
          <w:iCs/>
          <w:color w:val="000000"/>
          <w:sz w:val="22"/>
          <w:szCs w:val="22"/>
        </w:rPr>
        <w:t xml:space="preserve">Reference Book, Ministry of Agriculture, Fisheries and Food, UK</w:t>
      </w:r>
      <w:r>
        <w:rPr>
          <w:rFonts w:ascii="Calibri" w:hAnsi="Calibri" w:eastAsia="Calibri" w:cs="Calibri"/>
          <w:color w:val="000000"/>
          <w:sz w:val="22"/>
          <w:szCs w:val="22"/>
        </w:rPr>
        <w:t xml:space="preserve">  No. 442/84.</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DM, Bueno AD, Andrade K, Stecca CD, Neves PMOJ &amp; de Oliveira MCN (2017) Biology and nutrition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fed on different food. </w:t>
      </w:r>
      <w:r>
        <w:rPr>
          <w:rFonts w:ascii="Calibri" w:hAnsi="Calibri" w:eastAsia="Calibri" w:cs="Calibri"/>
          <w:i/>
          <w:iCs/>
          <w:color w:val="000000"/>
          <w:sz w:val="22"/>
          <w:szCs w:val="22"/>
        </w:rPr>
        <w:t xml:space="preserve">Scientia 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18–31.</w:t>
      </w:r>
    </w:p>
    <w:p>
      <w:pPr>
        <w:widowControl w:val="on"/>
        <w:pBdr/>
        <w:spacing w:before="220" w:after="220" w:line="240" w:lineRule="auto"/>
        <w:ind w:left="0" w:right="0"/>
        <w:jc w:val="left"/>
      </w:pPr>
      <w:r>
        <w:rPr>
          <w:rFonts w:ascii="Calibri" w:hAnsi="Calibri" w:eastAsia="Calibri" w:cs="Calibri"/>
          <w:color w:val="000000"/>
          <w:sz w:val="22"/>
          <w:szCs w:val="22"/>
        </w:rPr>
        <w:t xml:space="preserve">Sisay B, Tefera T, Wakgari M, Ayalew G &amp; Mendesil E (2019) The efficacy of selected synthetic insecticides and botanicals against fall armyworm</w:t>
      </w:r>
      <w:r>
        <w:rPr>
          <w:rFonts w:ascii="Calibri" w:hAnsi="Calibri" w:eastAsia="Calibri" w:cs="Calibri"/>
          <w:i/>
          <w:iCs/>
          <w:color w:val="000000"/>
          <w:sz w:val="22"/>
          <w:szCs w:val="22"/>
        </w:rPr>
        <w:t xml:space="preserve">, Spodoptera frugiperda</w:t>
      </w:r>
      <w:r>
        <w:rPr>
          <w:rFonts w:ascii="Calibri" w:hAnsi="Calibri" w:eastAsia="Calibri" w:cs="Calibri"/>
          <w:color w:val="000000"/>
          <w:sz w:val="22"/>
          <w:szCs w:val="22"/>
        </w:rPr>
        <w:t xml:space="preserve">, in maize.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45.</w:t>
      </w:r>
    </w:p>
    <w:p>
      <w:pPr>
        <w:widowControl w:val="on"/>
        <w:pBdr/>
        <w:spacing w:before="220" w:after="220" w:line="240" w:lineRule="auto"/>
        <w:ind w:left="0" w:right="0"/>
        <w:jc w:val="left"/>
      </w:pPr>
      <w:r>
        <w:rPr>
          <w:rFonts w:ascii="Calibri" w:hAnsi="Calibri" w:eastAsia="Calibri" w:cs="Calibri"/>
          <w:color w:val="000000"/>
          <w:sz w:val="22"/>
          <w:szCs w:val="22"/>
        </w:rPr>
        <w:t xml:space="preserve">Sparks AN (1979) A review of the biology of the fall armyworm.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82-7.</w:t>
      </w:r>
    </w:p>
    <w:p>
      <w:pPr>
        <w:widowControl w:val="on"/>
        <w:pBdr/>
        <w:spacing w:before="220" w:after="220" w:line="240" w:lineRule="auto"/>
        <w:ind w:left="0" w:right="0"/>
        <w:jc w:val="left"/>
      </w:pPr>
      <w:r>
        <w:rPr>
          <w:rFonts w:ascii="Calibri" w:hAnsi="Calibri" w:eastAsia="Calibri" w:cs="Calibri"/>
          <w:color w:val="000000"/>
          <w:sz w:val="22"/>
          <w:szCs w:val="22"/>
        </w:rPr>
        <w:t xml:space="preserve">Sparks AN (1986) Fall Armyworm (Lepidoptera: Noctuidae): potential for area-wide management.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603-614.</w:t>
      </w:r>
    </w:p>
    <w:p>
      <w:pPr>
        <w:widowControl w:val="on"/>
        <w:pBdr/>
        <w:spacing w:before="220" w:after="220" w:line="240" w:lineRule="auto"/>
        <w:ind w:left="0" w:right="0"/>
        <w:jc w:val="left"/>
      </w:pPr>
      <w:r>
        <w:rPr>
          <w:rFonts w:ascii="Calibri" w:hAnsi="Calibri" w:eastAsia="Calibri" w:cs="Calibri"/>
          <w:color w:val="000000"/>
          <w:sz w:val="22"/>
          <w:szCs w:val="22"/>
        </w:rPr>
        <w:t xml:space="preserve">Swamy HMM, Asokan R, Kalleshwaraswamy CM, Sharanabasappa, Prasad YG, Maruthi MS, Shashank PR, Devi N, Surakasula A, Adarsha S, Srinivas A, Rao S, Vidyasekhar, Shali Raju M, Reddy GSS &amp; Nagesh SN (2018) Prevalence of “R” strain and molecular diversity of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 E. Smith) (Lepidoptera: Noctuidae) in India</w:t>
      </w:r>
      <w:r>
        <w:rPr>
          <w:rFonts w:ascii="Calibri" w:hAnsi="Calibri" w:eastAsia="Calibri" w:cs="Calibri"/>
          <w:i/>
          <w:iCs/>
          <w:color w:val="000000"/>
          <w:sz w:val="22"/>
          <w:szCs w:val="22"/>
        </w:rPr>
        <w:t xml:space="preserve">. Indian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544-53</w:t>
      </w:r>
    </w:p>
    <w:p>
      <w:pPr>
        <w:widowControl w:val="on"/>
        <w:pBdr/>
        <w:spacing w:before="220" w:after="220" w:line="240" w:lineRule="auto"/>
        <w:ind w:left="0" w:right="0"/>
        <w:jc w:val="left"/>
      </w:pPr>
      <w:r>
        <w:rPr>
          <w:rFonts w:ascii="Calibri" w:hAnsi="Calibri" w:eastAsia="Calibri" w:cs="Calibri"/>
          <w:color w:val="000000"/>
          <w:sz w:val="22"/>
          <w:szCs w:val="22"/>
        </w:rPr>
        <w:t xml:space="preserve">Todd EL, Poole RW (1980) Keys and illustrations for the armyworm moths of the noctuid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Guenée from the Western hemisphere.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722-738.</w:t>
      </w:r>
    </w:p>
    <w:p>
      <w:pPr>
        <w:widowControl w:val="on"/>
        <w:pBdr/>
        <w:spacing w:before="220" w:after="220" w:line="240" w:lineRule="auto"/>
        <w:ind w:left="0" w:right="0"/>
        <w:jc w:val="left"/>
      </w:pPr>
      <w:r>
        <w:rPr>
          <w:rFonts w:ascii="Calibri" w:hAnsi="Calibri" w:eastAsia="Calibri" w:cs="Calibri"/>
          <w:color w:val="000000"/>
          <w:sz w:val="22"/>
          <w:szCs w:val="22"/>
        </w:rPr>
        <w:t xml:space="preserve">USDA GAIN report (2019) Fall armyworm damages corn and threatens other crops in Vietnam. </w:t>
      </w:r>
      <w:r>
        <w:rPr>
          <w:rFonts w:ascii="Calibri" w:hAnsi="Calibri" w:eastAsia="Calibri" w:cs="Calibri"/>
          <w:i/>
          <w:iCs/>
          <w:color w:val="000000"/>
          <w:sz w:val="22"/>
          <w:szCs w:val="22"/>
        </w:rPr>
        <w:t xml:space="preserve">USDA Foreign Agricultural Service</w:t>
      </w:r>
      <w:r>
        <w:rPr>
          <w:rFonts w:ascii="Calibri" w:hAnsi="Calibri" w:eastAsia="Calibri" w:cs="Calibri"/>
          <w:color w:val="000000"/>
          <w:sz w:val="22"/>
          <w:szCs w:val="22"/>
        </w:rPr>
        <w:t xml:space="preserve">, GAIN Report VM2019-0017. </w:t>
      </w:r>
      <w:hyperlink r:id="rId2396679bf6f89036f" w:history="1">
        <w:r>
          <w:rPr>
            <w:rFonts w:ascii="Calibri" w:hAnsi="Calibri" w:eastAsia="Calibri" w:cs="Calibri"/>
            <w:color w:val="0000CC"/>
            <w:sz w:val="22"/>
            <w:szCs w:val="22"/>
            <w:u w:val="single"/>
          </w:rPr>
          <w:t xml:space="preserve">https://www.fas.usda.gov/data/vietnam-fall-armyworm-damages-corn-and-threatens-other-crops-vietnam</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Vennila S, Wang Z, Young K, Khurana J, Cruz I, Chen J, Reynaud B, Delatte H, Baufeld PR, Roversi PF, Gargani E, Otuka A, Kobori Y, Tabata J, Sasaki M, Park H, Gwan-Seok, AlJabr LM, Al-Khateeb SA, Meagher R, Balan RK, Day R, Boddupalli P, Al-Dobai S, Tagliati E &amp; Elkahky M (2019) G20 Discussion group on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 E. Smith) (Lepidoptera: Noctuidae). </w:t>
      </w:r>
      <w:r>
        <w:rPr>
          <w:rFonts w:ascii="Calibri" w:hAnsi="Calibri" w:eastAsia="Calibri" w:cs="Calibri"/>
          <w:i/>
          <w:iCs/>
          <w:color w:val="000000"/>
          <w:sz w:val="22"/>
          <w:szCs w:val="22"/>
        </w:rPr>
        <w:t xml:space="preserve">International workshop on facilitating international research collaboration on transboundary plant pests</w:t>
      </w:r>
      <w:r>
        <w:rPr>
          <w:rFonts w:ascii="Calibri" w:hAnsi="Calibri" w:eastAsia="Calibri" w:cs="Calibri"/>
          <w:color w:val="000000"/>
          <w:sz w:val="22"/>
          <w:szCs w:val="22"/>
        </w:rPr>
        <w:t xml:space="preserve"> (Tsukuba).</w:t>
      </w:r>
    </w:p>
    <w:p>
      <w:pPr>
        <w:widowControl w:val="on"/>
        <w:pBdr/>
        <w:spacing w:before="220" w:after="220" w:line="240" w:lineRule="auto"/>
        <w:ind w:left="0" w:right="0"/>
        <w:jc w:val="left"/>
      </w:pPr>
      <w:r>
        <w:rPr>
          <w:rFonts w:ascii="Calibri" w:hAnsi="Calibri" w:eastAsia="Calibri" w:cs="Calibri"/>
          <w:color w:val="000000"/>
          <w:sz w:val="22"/>
          <w:szCs w:val="22"/>
        </w:rPr>
        <w:t xml:space="preserve">Wheeler GS, Ashley TR &amp; Andrews KL (1989) Larval parasitoids and pathogens of the fall armyworm in honduran maize.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331-340.</w:t>
      </w:r>
    </w:p>
    <w:p>
      <w:pPr>
        <w:widowControl w:val="on"/>
        <w:pBdr/>
        <w:spacing w:before="220" w:after="220" w:line="240" w:lineRule="auto"/>
        <w:ind w:left="0" w:right="0"/>
        <w:jc w:val="left"/>
      </w:pPr>
      <w:r>
        <w:rPr>
          <w:rFonts w:ascii="Calibri" w:hAnsi="Calibri" w:eastAsia="Calibri" w:cs="Calibri"/>
          <w:color w:val="000000"/>
          <w:sz w:val="22"/>
          <w:szCs w:val="22"/>
        </w:rPr>
        <w:t xml:space="preserve">Westbrook JK, Nagoshi RN, Meagher RL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Fleischer SJ &amp; Jairam 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(2016) Modeling seasonal migration of fall armyworm moths. </w:t>
      </w:r>
      <w:r>
        <w:rPr>
          <w:rFonts w:ascii="Calibri" w:hAnsi="Calibri" w:eastAsia="Calibri" w:cs="Calibri"/>
          <w:i/>
          <w:iCs/>
          <w:color w:val="000000"/>
          <w:sz w:val="22"/>
          <w:szCs w:val="22"/>
        </w:rPr>
        <w:t xml:space="preserve">International Journal of Biometeorology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(2), 255–267.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Tiziana Panzavolta (Department of Agriculture, Food, Environment and Forestry - University of Florence).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EPPO datasheets on pests recommended for regulation. Available online. </w:t>
      </w:r>
      <w:hyperlink r:id="rId9794679bf6f89057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p>
    <w:p>
      <w:r>
        <w:drawing>
          <wp:inline distT="0" distB="0" distL="0" distR="0">
            <wp:extent cx="1800000" cy="604800"/>
            <wp:docPr id="54135937" name="name6148679bf6f89070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98679bf6f89070b"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023124">
    <w:multiLevelType w:val="hybridMultilevel"/>
    <w:lvl w:ilvl="0" w:tplc="94880943">
      <w:start w:val="1"/>
      <w:numFmt w:val="decimal"/>
      <w:lvlText w:val="%1."/>
      <w:lvlJc w:val="left"/>
      <w:pPr>
        <w:ind w:left="720" w:hanging="360"/>
      </w:pPr>
    </w:lvl>
    <w:lvl w:ilvl="1" w:tplc="94880943" w:tentative="1">
      <w:start w:val="1"/>
      <w:numFmt w:val="lowerLetter"/>
      <w:lvlText w:val="%2."/>
      <w:lvlJc w:val="left"/>
      <w:pPr>
        <w:ind w:left="1440" w:hanging="360"/>
      </w:pPr>
    </w:lvl>
    <w:lvl w:ilvl="2" w:tplc="94880943" w:tentative="1">
      <w:start w:val="1"/>
      <w:numFmt w:val="lowerRoman"/>
      <w:lvlText w:val="%3."/>
      <w:lvlJc w:val="right"/>
      <w:pPr>
        <w:ind w:left="2160" w:hanging="180"/>
      </w:pPr>
    </w:lvl>
    <w:lvl w:ilvl="3" w:tplc="94880943" w:tentative="1">
      <w:start w:val="1"/>
      <w:numFmt w:val="decimal"/>
      <w:lvlText w:val="%4."/>
      <w:lvlJc w:val="left"/>
      <w:pPr>
        <w:ind w:left="2880" w:hanging="360"/>
      </w:pPr>
    </w:lvl>
    <w:lvl w:ilvl="4" w:tplc="94880943" w:tentative="1">
      <w:start w:val="1"/>
      <w:numFmt w:val="lowerLetter"/>
      <w:lvlText w:val="%5."/>
      <w:lvlJc w:val="left"/>
      <w:pPr>
        <w:ind w:left="3600" w:hanging="360"/>
      </w:pPr>
    </w:lvl>
    <w:lvl w:ilvl="5" w:tplc="94880943" w:tentative="1">
      <w:start w:val="1"/>
      <w:numFmt w:val="lowerRoman"/>
      <w:lvlText w:val="%6."/>
      <w:lvlJc w:val="right"/>
      <w:pPr>
        <w:ind w:left="4320" w:hanging="180"/>
      </w:pPr>
    </w:lvl>
    <w:lvl w:ilvl="6" w:tplc="94880943" w:tentative="1">
      <w:start w:val="1"/>
      <w:numFmt w:val="decimal"/>
      <w:lvlText w:val="%7."/>
      <w:lvlJc w:val="left"/>
      <w:pPr>
        <w:ind w:left="5040" w:hanging="360"/>
      </w:pPr>
    </w:lvl>
    <w:lvl w:ilvl="7" w:tplc="94880943" w:tentative="1">
      <w:start w:val="1"/>
      <w:numFmt w:val="lowerLetter"/>
      <w:lvlText w:val="%8."/>
      <w:lvlJc w:val="left"/>
      <w:pPr>
        <w:ind w:left="5760" w:hanging="360"/>
      </w:pPr>
    </w:lvl>
    <w:lvl w:ilvl="8" w:tplc="94880943" w:tentative="1">
      <w:start w:val="1"/>
      <w:numFmt w:val="lowerRoman"/>
      <w:lvlText w:val="%9."/>
      <w:lvlJc w:val="right"/>
      <w:pPr>
        <w:ind w:left="6480" w:hanging="180"/>
      </w:pPr>
    </w:lvl>
  </w:abstractNum>
  <w:abstractNum w:abstractNumId="46023123">
    <w:multiLevelType w:val="hybridMultilevel"/>
    <w:lvl w:ilvl="0" w:tplc="142510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023123">
    <w:abstractNumId w:val="46023123"/>
  </w:num>
  <w:num w:numId="46023124">
    <w:abstractNumId w:val="460231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7157476" Type="http://schemas.microsoft.com/office/2011/relationships/commentsExtended" Target="commentsExtended.xml"/><Relationship Id="rId186540969" Type="http://schemas.microsoft.com/office/2011/relationships/people" Target="people.xml"/><Relationship Id="rId1835679bf6f889145" Type="http://schemas.openxmlformats.org/officeDocument/2006/relationships/hyperlink" Target="https://gd.eppo.int/taxon/LAPHFR/" TargetMode="External"/><Relationship Id="rId2908679bf6f8891b2" Type="http://schemas.openxmlformats.org/officeDocument/2006/relationships/hyperlink" Target="https://gd.eppo.int/taxon/LAPHFR/categorization" TargetMode="External"/><Relationship Id="rId2964679bf6f88998c" Type="http://schemas.openxmlformats.org/officeDocument/2006/relationships/hyperlink" Target="https://gd.eppo.int/taxon/LAPHFR/photos" TargetMode="External"/><Relationship Id="rId9226679bf6f88eb7b" Type="http://schemas.openxmlformats.org/officeDocument/2006/relationships/hyperlink" Target="http://www.fao.org/fall-armyworm/en/" TargetMode="External"/><Relationship Id="rId7822679bf6f88ebe9" Type="http://schemas.openxmlformats.org/officeDocument/2006/relationships/hyperlink" Target="http://www.cabi.org/Uploads/isc/Dfid%20Faw%20Inception%20Report28apr2017final.pdf" TargetMode="External"/><Relationship Id="rId3745679bf6f88f22c" Type="http://schemas.openxmlformats.org/officeDocument/2006/relationships/hyperlink" Target="https://www.aphis.usda.gov/import_export/plants/manuals/emergency/downloads/nprg_spodoptera.pdf" TargetMode="External"/><Relationship Id="rId5954679bf6f88f2b2" Type="http://schemas.openxmlformats.org/officeDocument/2006/relationships/hyperlink" Target="https://gd.eppo.int/taxon/LAPHFR/documents" TargetMode="External"/><Relationship Id="rId8424679bf6f88f32f" Type="http://schemas.openxmlformats.org/officeDocument/2006/relationships/hyperlink" Target="https://gd.eppo.int/reporting/article-6483" TargetMode="External"/><Relationship Id="rId1040679bf6f88f36d" Type="http://schemas.openxmlformats.org/officeDocument/2006/relationships/hyperlink" Target="https://www.nibio.no/en/projects/sinograin-ii/_/attachment/inline/0bf6e82b-8bf1-457e-a2e9-59fe04d4820c:8554c9c90e2ddaf76bbd124be7cad868e236a2fc/Report_Consultative%20Meeting%20on%20FAW%20in%20Asia%20march2019.pdf" TargetMode="External"/><Relationship Id="rId4109679bf6f88f482" Type="http://schemas.openxmlformats.org/officeDocument/2006/relationships/hyperlink" Target="http://bulletin.iita.org/index.php/2016/06/18/first-report-of-outbreaks-of-the-fall-armyworm-on-the-african-continent/" TargetMode="External"/><Relationship Id="rId9396679bf6f88f4e0" Type="http://schemas.openxmlformats.org/officeDocument/2006/relationships/hyperlink" Target="https://www.ippc.int/" TargetMode="External"/><Relationship Id="rId8676679bf6f88f559" Type="http://schemas.openxmlformats.org/officeDocument/2006/relationships/hyperlink" Target="https://www.ippc.int/" TargetMode="External"/><Relationship Id="rId2054679bf6f88fe3d" Type="http://schemas.openxmlformats.org/officeDocument/2006/relationships/hyperlink" Target="https://www.daf.qld.gov.au/news-media/media-centre/biosecurity/news/first-mainland-detection-of-fall-armyworm" TargetMode="External"/><Relationship Id="rId2396679bf6f89036f" Type="http://schemas.openxmlformats.org/officeDocument/2006/relationships/hyperlink" Target="https://www.fas.usda.gov/data/vietnam-fall-armyworm-damages-corn-and-threatens-other-crops-vietnam" TargetMode="External"/><Relationship Id="rId9794679bf6f89057c" Type="http://schemas.openxmlformats.org/officeDocument/2006/relationships/hyperlink" Target="https://gd.eppo.int" TargetMode="External"/><Relationship Id="rId8297679bf6f889888" Type="http://schemas.openxmlformats.org/officeDocument/2006/relationships/image" Target="media/imgrId8297679bf6f889888.jpg"/><Relationship Id="rId6371679bf6f88db71" Type="http://schemas.openxmlformats.org/officeDocument/2006/relationships/image" Target="media/imgrId6371679bf6f88db71.jpg"/><Relationship Id="rId4898679bf6f89070b" Type="http://schemas.openxmlformats.org/officeDocument/2006/relationships/image" Target="media/imgrId4898679bf6f89070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