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Liberibacter americanus'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2020-06-09</w:t>
      </w:r>
    </w:p>
    <w:p>
      <w:pPr>
        <w:widowControl w:val="on"/>
        <w:pBdr/>
        <w:spacing w:before="220" w:after="220" w:line="240" w:lineRule="auto"/>
        <w:ind w:left="0" w:right="0"/>
        <w:jc w:val="both"/>
      </w:pPr>
      <w:r>
        <w:rPr>
          <w:rFonts w:ascii="Calibri" w:hAnsi="Calibri" w:eastAsia="Calibri" w:cs="Calibri"/>
          <w:color w:val="000000"/>
          <w:sz w:val="22"/>
          <w:szCs w:val="22"/>
        </w:rPr>
        <w:br/>
        <w:t xml:space="preserve">This datasheet covers the three bacterial species that are associated with huanglongbing (or citrus greening). Huanglongbing is transmitted by two psyllid vectors (</w:t>
      </w:r>
      <w:hyperlink r:id="rId769168046fe612834" w:history="1">
        <w:r>
          <w:rPr>
            <w:rFonts w:ascii="Calibri" w:hAnsi="Calibri" w:eastAsia="Calibri" w:cs="Calibri"/>
            <w:i/>
            <w:iCs/>
            <w:color w:val="0000CC"/>
            <w:sz w:val="22"/>
            <w:szCs w:val="22"/>
            <w:u w:val="single"/>
          </w:rPr>
          <w:t xml:space="preserve">Diaphorina citri</w:t>
        </w:r>
      </w:hyperlink>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T</w:t>
      </w:r>
      <w:hyperlink r:id="rId393568046fe612895" w:history="1">
        <w:r>
          <w:rPr>
            <w:rFonts w:ascii="Calibri" w:hAnsi="Calibri" w:eastAsia="Calibri" w:cs="Calibri"/>
            <w:i/>
            <w:iCs/>
            <w:color w:val="0000CC"/>
            <w:sz w:val="22"/>
            <w:szCs w:val="22"/>
            <w:u w:val="single"/>
          </w:rPr>
          <w:t xml:space="preserve">rioza erytreae</w:t>
        </w:r>
      </w:hyperlink>
      <w:r>
        <w:rPr>
          <w:rFonts w:ascii="Calibri" w:hAnsi="Calibri" w:eastAsia="Calibri" w:cs="Calibri"/>
          <w:color w:val="000000"/>
          <w:sz w:val="22"/>
          <w:szCs w:val="22"/>
        </w:rPr>
        <w:t xml:space="preserve">) which are covered in two other separate datasheets.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Liberibacter americanus'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Teixeira, Saillard, Eveillard, Danet, da Costa, Ayres &amp; Bové</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Alphaproteobacteria: Rhizobiales: Phyllobacteriaceae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Liberibacter americanus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Brazilian citrus greening</w:t>
            </w:r>
            <w:hyperlink r:id="rId855968046fe612a5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41268046fe612ac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LIBEAM</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name ‘greening’ was the first English name adopted by the scientific literature probably because of the influence of South Africa research, as it was the disease name in that country. In 1995 the International Organization of Citrus Virologists (IOCV) decided to adopt the original Chinese name of ‘huanglongbing’ as official (Gottwald, 2010). The acronym HLB is also widely used in the literature.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For many years, abiotic factors such as mineral deficiencies (or toxicities) and water logging were thought to be the causes of huanglongbing. In the 1960s, it was suspected that the causal agent was a virus or a mycoplasma-like organism (MLO). The discovery by transmission electron microscopy of cell-walled bacteria in affected plants demonstrated that true bacteria were present (Laflèche &amp; Bové, 1970;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Three taxonomic entities are currently associated with huanglongbing symptoms. They are all fastidious, phloem-limited, Gram-negative bacteria with a peptidoglycan-containing cell wall (Moll and Martin, 1973;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Molecular and phylogenetic analyses have demonstrated that they belong to the family Phyllobacteriaceae. The first proposed names were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Liberobacter africanum’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Liberobacter asiaticum' Jagoueix, Bové &amp; Garnier (Jagoueix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They were then changed to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africanus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to follow the rules of the International Code of Nomenclature of Bacteria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2005, a third species was found in Brazil and called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(Teixeira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 As these bacteria have not yet been cultivated in axenic culture, the Koch’s postulates have not been fulfilled to confirm that they are the causal agents of the disease. Consequently, according to the rules of taxonomy they must be named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an interim taxonomic status. In the past, two forms of the disease were reported: a heat-tolerant ‘Asian form’ now identified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a heat-sensitive ‘African form’ now identified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has also been shown to be heat sensitive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subspecies have also been proposed. In 1995 a new strain was detected in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from South Africa and named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africanus subsp. capensis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More recently, four new subspecies have been proposed: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clausenae’,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vepridis’,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zanthoxyli’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teclae’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Roberts &amp; Pietersen, 2017) but they are not considered as validly published.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species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infect species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other genera within the Rutaceae family. There is no available information about differences in host range between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and consequently the host list is the same for these two species (ANSES, 2019; EFSA, 2019). Both can multiply and colonize many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but the most severe symptoms are found on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tangelo (</w:t>
      </w:r>
      <w:r>
        <w:rPr>
          <w:rFonts w:ascii="Calibri" w:hAnsi="Calibri" w:eastAsia="Calibri" w:cs="Calibri"/>
          <w:i/>
          <w:iCs/>
          <w:color w:val="000000"/>
          <w:sz w:val="22"/>
          <w:szCs w:val="22"/>
        </w:rPr>
        <w:t xml:space="preserve">C. reticulata x C. paradisi</w:t>
      </w:r>
      <w:r>
        <w:rPr>
          <w:rFonts w:ascii="Calibri" w:hAnsi="Calibri" w:eastAsia="Calibri" w:cs="Calibri"/>
          <w:color w:val="000000"/>
          <w:sz w:val="22"/>
          <w:szCs w:val="22"/>
        </w:rPr>
        <w:t xml:space="preserve">). Somewhat less severe symptoms are found on lemon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grapefruit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Rangpur lime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Palestinian sweet lime (</w:t>
      </w:r>
      <w:r>
        <w:rPr>
          <w:rFonts w:ascii="Calibri" w:hAnsi="Calibri" w:eastAsia="Calibri" w:cs="Calibri"/>
          <w:i/>
          <w:iCs/>
          <w:color w:val="000000"/>
          <w:sz w:val="22"/>
          <w:szCs w:val="22"/>
        </w:rPr>
        <w:t xml:space="preserve">C. limettioides</w:t>
      </w:r>
      <w:r>
        <w:rPr>
          <w:rFonts w:ascii="Calibri" w:hAnsi="Calibri" w:eastAsia="Calibri" w:cs="Calibri"/>
          <w:color w:val="000000"/>
          <w:sz w:val="22"/>
          <w:szCs w:val="22"/>
        </w:rPr>
        <w:t xml:space="preserve">), rough lemon (</w:t>
      </w:r>
      <w:r>
        <w:rPr>
          <w:rFonts w:ascii="Calibri" w:hAnsi="Calibri" w:eastAsia="Calibri" w:cs="Calibri"/>
          <w:i/>
          <w:iCs/>
          <w:color w:val="000000"/>
          <w:sz w:val="22"/>
          <w:szCs w:val="22"/>
        </w:rPr>
        <w:t xml:space="preserve">C. jambhiri</w:t>
      </w:r>
      <w:r>
        <w:rPr>
          <w:rFonts w:ascii="Calibri" w:hAnsi="Calibri" w:eastAsia="Calibri" w:cs="Calibri"/>
          <w:color w:val="000000"/>
          <w:sz w:val="22"/>
          <w:szCs w:val="22"/>
        </w:rPr>
        <w:t xml:space="preserve">), kumquat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and citron (</w:t>
      </w:r>
      <w:r>
        <w:rPr>
          <w:rFonts w:ascii="Calibri" w:hAnsi="Calibri" w:eastAsia="Calibri" w:cs="Calibri"/>
          <w:i/>
          <w:iCs/>
          <w:color w:val="000000"/>
          <w:sz w:val="22"/>
          <w:szCs w:val="22"/>
        </w:rPr>
        <w:t xml:space="preserve">C. medica</w:t>
      </w:r>
      <w:r>
        <w:rPr>
          <w:rFonts w:ascii="Calibri" w:hAnsi="Calibri" w:eastAsia="Calibri" w:cs="Calibri"/>
          <w:color w:val="000000"/>
          <w:sz w:val="22"/>
          <w:szCs w:val="22"/>
        </w:rPr>
        <w:t xml:space="preserve">) (McClean &amp; Schwarz, 1970). Symptoms are even weaker on lime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and pummelo (</w:t>
      </w:r>
      <w:r>
        <w:rPr>
          <w:rFonts w:ascii="Calibri" w:hAnsi="Calibri" w:eastAsia="Calibri" w:cs="Calibri"/>
          <w:i/>
          <w:iCs/>
          <w:color w:val="000000"/>
          <w:sz w:val="22"/>
          <w:szCs w:val="22"/>
        </w:rPr>
        <w:t xml:space="preserve">C. grandis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Some citrus-related plants have been confirmed as hosts for the disease, namely </w:t>
      </w:r>
      <w:r>
        <w:rPr>
          <w:rFonts w:ascii="Calibri" w:hAnsi="Calibri" w:eastAsia="Calibri" w:cs="Calibri"/>
          <w:i/>
          <w:iCs/>
          <w:color w:val="000000"/>
          <w:sz w:val="22"/>
          <w:szCs w:val="22"/>
        </w:rPr>
        <w:t xml:space="preserve">Severinia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Limonia acidissima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(ANSES, 2019). The ornamental Rutaceae,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is a very important host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American countries and </w:t>
      </w:r>
      <w:r>
        <w:rPr>
          <w:rFonts w:ascii="Calibri" w:hAnsi="Calibri" w:eastAsia="Calibri" w:cs="Calibri"/>
          <w:i/>
          <w:iCs/>
          <w:color w:val="000000"/>
          <w:sz w:val="22"/>
          <w:szCs w:val="22"/>
        </w:rPr>
        <w:t xml:space="preserve">M.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Bergera koenigii</w:t>
      </w:r>
      <w:r>
        <w:rPr>
          <w:rFonts w:ascii="Calibri" w:hAnsi="Calibri" w:eastAsia="Calibri" w:cs="Calibri"/>
          <w:color w:val="000000"/>
          <w:sz w:val="22"/>
          <w:szCs w:val="22"/>
        </w:rPr>
        <w:t xml:space="preserve">) is also recorded as a host in other countries. There is some confusion concerning the taxonomic distinction between </w:t>
      </w:r>
      <w:r>
        <w:rPr>
          <w:rFonts w:ascii="Calibri" w:hAnsi="Calibri" w:eastAsia="Calibri" w:cs="Calibri"/>
          <w:i/>
          <w:iCs/>
          <w:color w:val="000000"/>
          <w:sz w:val="22"/>
          <w:szCs w:val="22"/>
        </w:rPr>
        <w:t xml:space="preserve">M. paniculata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Murraya exotica</w:t>
      </w:r>
      <w:r>
        <w:rPr>
          <w:rFonts w:ascii="Calibri" w:hAnsi="Calibri" w:eastAsia="Calibri" w:cs="Calibri"/>
          <w:color w:val="000000"/>
          <w:sz w:val="22"/>
          <w:szCs w:val="22"/>
        </w:rPr>
        <w:t xml:space="preserve">, the latter being more susceptible to bacterial infection and more attractive to the vector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species of Rutaceae have been infected by experimental inoculation, but apparently there are no records of natural infections. Both bacterial species have been experimentally transmitted by </w:t>
      </w:r>
      <w:r>
        <w:rPr>
          <w:rFonts w:ascii="Calibri" w:hAnsi="Calibri" w:eastAsia="Calibri" w:cs="Calibri"/>
          <w:i/>
          <w:iCs/>
          <w:color w:val="000000"/>
          <w:sz w:val="22"/>
          <w:szCs w:val="22"/>
        </w:rPr>
        <w:t xml:space="preserve">Cuscuta campestris</w:t>
      </w:r>
      <w:r>
        <w:rPr>
          <w:rFonts w:ascii="Calibri" w:hAnsi="Calibri" w:eastAsia="Calibri" w:cs="Calibri"/>
          <w:color w:val="000000"/>
          <w:sz w:val="22"/>
          <w:szCs w:val="22"/>
        </w:rPr>
        <w:t xml:space="preserve">, from citrus to the following non-rutaceous hosts: </w:t>
      </w:r>
      <w:r>
        <w:rPr>
          <w:rFonts w:ascii="Calibri" w:hAnsi="Calibri" w:eastAsia="Calibri" w:cs="Calibri"/>
          <w:i/>
          <w:iCs/>
          <w:color w:val="000000"/>
          <w:sz w:val="22"/>
          <w:szCs w:val="22"/>
        </w:rPr>
        <w:t xml:space="preserve">Catharanthus roseus, Nicotiana glauca, N. tabacum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Solanum lycopersicum </w:t>
      </w:r>
      <w:r>
        <w:rPr>
          <w:rFonts w:ascii="Calibri" w:hAnsi="Calibri" w:eastAsia="Calibri" w:cs="Calibri"/>
          <w:color w:val="000000"/>
          <w:sz w:val="22"/>
          <w:szCs w:val="22"/>
        </w:rPr>
        <w:t xml:space="preserve">(Garnier and Bové, 1983; ANSES, 2019;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data are scarce, and it has only been reported on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tangor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paniculata</w:t>
      </w:r>
      <w:r>
        <w:rPr>
          <w:rFonts w:ascii="Calibri" w:hAnsi="Calibri" w:eastAsia="Calibri" w:cs="Calibri"/>
          <w:color w:val="000000"/>
          <w:sz w:val="22"/>
          <w:szCs w:val="22"/>
        </w:rPr>
        <w:t xml:space="preserve"> (Bové 2006;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summary, genera of Rutaceae with species affected by huanglongbing are: </w:t>
      </w:r>
      <w:r>
        <w:rPr>
          <w:rFonts w:ascii="Calibri" w:hAnsi="Calibri" w:eastAsia="Calibri" w:cs="Calibri"/>
          <w:i/>
          <w:iCs/>
          <w:color w:val="000000"/>
          <w:sz w:val="22"/>
          <w:szCs w:val="22"/>
        </w:rPr>
        <w:t xml:space="preserve">Atalantia, Balsamocitrus, Calodendron, Citroncirus, Citroncirus x (Citrange), Citrofortunella, Citrus, Citrus x Limonia, Citrus x Tangelo, Clausena, Fortunella, Limonia, Murraya, Poncirus, Severinia, Swinglea, Toddalia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Vepris.</w:t>
      </w:r>
      <w:r>
        <w:rPr>
          <w:rFonts w:ascii="Calibri" w:hAnsi="Calibri" w:eastAsia="Calibri" w:cs="Calibri"/>
          <w:color w:val="000000"/>
          <w:sz w:val="22"/>
          <w:szCs w:val="22"/>
        </w:rPr>
        <w:t xml:space="preserve"> In addition, weeds of non Rutaceae plants such as some in the genera </w:t>
      </w:r>
      <w:r>
        <w:rPr>
          <w:rFonts w:ascii="Calibri" w:hAnsi="Calibri" w:eastAsia="Calibri" w:cs="Calibri"/>
          <w:i/>
          <w:iCs/>
          <w:color w:val="000000"/>
          <w:sz w:val="22"/>
          <w:szCs w:val="22"/>
        </w:rPr>
        <w:t xml:space="preserve">Cleome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Pisonia, Pithecellobium, Trichostigma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Triphasia </w:t>
      </w:r>
      <w:r>
        <w:rPr>
          <w:rFonts w:ascii="Calibri" w:hAnsi="Calibri" w:eastAsia="Calibri" w:cs="Calibri"/>
          <w:color w:val="000000"/>
          <w:sz w:val="22"/>
          <w:szCs w:val="22"/>
        </w:rPr>
        <w:t xml:space="preserve">may also be considered as hosts, since in Jamaica or China, species of these genera have been found infected in huanglongbing affected orchards (ANSES, 2019; EFSA, 2019 b).</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Huanglongbing was probably first observed in Asia in the 18th century when a severe disease of unknown origin called ‘citrus dieback’ was recorded in the central provinces of India. Then, in 1919, a disease causing yellowing and leaf mottle symptoms was reported in Southern China as present since the late 19th century and farmers called it ‘huanglongbing’ that means yellow shoot disease. Similar symptoms were reported in Pakistan in 1927 and in Southern China in 1943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From the 1920s, this new citrus disease was also described in several other Asian countries (Philippines, Taiwan, Indonesia), as well as in other areas of China. During the same period, in 1928 similar disorders were reported in South Africa as ‘yellow branch disease’, later called ‘greening’, and afterwards reported in other African countries. For decades, huanglongbing (or greening) has been considered limited to Asian and African countries, but in 2004 it was found in Brazil and in 2005 in Florida (USA). In the following years, it was also found in other USA states and many American countries (Bové, 2006; Dala-Paula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The available information about the geographical distribution does not always indicate if the species identified in each country was asiaticus or africanus, especially in the old literature. The Mediterranean area and most of the Middle East, Australia, New Zealand, New Caledonia and small Pacific islands are still free from the disease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.,2017).</w:t>
      </w:r>
    </w:p>
    <w:p>
      <w:pPr>
        <w:widowControl w:val="on"/>
        <w:pBdr/>
        <w:spacing w:before="220" w:after="220" w:line="240" w:lineRule="auto"/>
        <w:ind w:left="0" w:right="0"/>
        <w:jc w:val="both"/>
      </w:pPr>
      <w:r>
        <w:rPr>
          <w:rFonts w:ascii="Calibri" w:hAnsi="Calibri" w:eastAsia="Calibri" w:cs="Calibri"/>
          <w:color w:val="000000"/>
          <w:sz w:val="22"/>
          <w:szCs w:val="22"/>
        </w:rPr>
        <w:t xml:space="preserve">Regarding disease vectors,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(EPPO/CABI, 1996 b) has not been reported in the EPPO region, but </w:t>
      </w:r>
      <w:r>
        <w:rPr>
          <w:rFonts w:ascii="Calibri" w:hAnsi="Calibri" w:eastAsia="Calibri" w:cs="Calibri"/>
          <w:i/>
          <w:iCs/>
          <w:color w:val="000000"/>
          <w:sz w:val="22"/>
          <w:szCs w:val="22"/>
        </w:rPr>
        <w:t xml:space="preserve">Trioza erytreae </w:t>
      </w:r>
      <w:r>
        <w:rPr>
          <w:rFonts w:ascii="Calibri" w:hAnsi="Calibri" w:eastAsia="Calibri" w:cs="Calibri"/>
          <w:color w:val="000000"/>
          <w:sz w:val="22"/>
          <w:szCs w:val="22"/>
        </w:rPr>
        <w:t xml:space="preserve">(EPPO/CABI, 1996 a) is present with restricted distribution in Spain, (including Canary Islands), and in Portugal, (including Madeira Island) (Pérez-Otero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Arenas-Arenas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left"/>
      </w:pPr>
      <w:r>
        <w:rPr>
          <w:rFonts w:ascii="Calibri" w:hAnsi="Calibri" w:eastAsia="Calibri" w:cs="Calibri"/>
          <w:color w:val="000000"/>
          <w:sz w:val="22"/>
          <w:szCs w:val="22"/>
        </w:rPr>
        <w:t xml:space="preserve">The map below shows the world distribution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Click on the links to view the distributions of </w:t>
      </w:r>
      <w:hyperlink r:id="rId718868046fe6137cb" w:history="1">
        <w:r>
          <w:rPr>
            <w:rFonts w:ascii="Calibri" w:hAnsi="Calibri" w:eastAsia="Calibri" w:cs="Calibri"/>
            <w:color w:val="0000CC"/>
            <w:sz w:val="22"/>
            <w:szCs w:val="22"/>
            <w:u w:val="single"/>
          </w:rPr>
          <w:t xml:space="preserve">‘</w:t>
        </w:r>
        <w:r>
          <w:rPr>
            <w:rFonts w:ascii="Calibri" w:hAnsi="Calibri" w:eastAsia="Calibri" w:cs="Calibri"/>
            <w:i/>
            <w:iCs/>
            <w:color w:val="0000CC"/>
            <w:sz w:val="22"/>
            <w:szCs w:val="22"/>
            <w:u w:val="single"/>
          </w:rPr>
          <w:t xml:space="preserve">Ca. </w:t>
        </w:r>
        <w:r>
          <w:rPr>
            <w:rFonts w:ascii="Calibri" w:hAnsi="Calibri" w:eastAsia="Calibri" w:cs="Calibri"/>
            <w:color w:val="0000CC"/>
            <w:sz w:val="22"/>
            <w:szCs w:val="22"/>
            <w:u w:val="single"/>
          </w:rPr>
          <w:t xml:space="preserve">Liberibacter africanus’</w:t>
        </w:r>
      </w:hyperlink>
      <w:r>
        <w:rPr>
          <w:rFonts w:ascii="Calibri" w:hAnsi="Calibri" w:eastAsia="Calibri" w:cs="Calibri"/>
          <w:color w:val="000000"/>
          <w:sz w:val="22"/>
          <w:szCs w:val="22"/>
        </w:rPr>
        <w:t xml:space="preserve"> and ‘</w:t>
      </w:r>
      <w:hyperlink r:id="rId771468046fe613810" w:history="1">
        <w:r>
          <w:rPr>
            <w:rFonts w:ascii="Calibri" w:hAnsi="Calibri" w:eastAsia="Calibri" w:cs="Calibri"/>
            <w:color w:val="0000CC"/>
            <w:sz w:val="22"/>
            <w:szCs w:val="22"/>
            <w:u w:val="single"/>
          </w:rPr>
          <w:t xml:space="preserve">Ca. Liberibacter asiaticus</w:t>
        </w:r>
      </w:hyperlink>
      <w:r>
        <w:rPr>
          <w:rFonts w:ascii="Calibri" w:hAnsi="Calibri" w:eastAsia="Calibri" w:cs="Calibri"/>
          <w:color w:val="000000"/>
          <w:sz w:val="22"/>
          <w:szCs w:val="22"/>
        </w:rPr>
        <w:t xml:space="preserve">’.</w:t>
      </w:r>
    </w:p>
    <w:p>
      <w:r>
        <w:drawing>
          <wp:inline distT="0" distB="0" distL="0" distR="0">
            <wp:extent cx="6120000" cy="3067200"/>
            <wp:docPr id="97298654" name="name166068046fe614d59" descr="LIBEA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EAM_distribution_map.jpg"/>
                    <pic:cNvPicPr/>
                  </pic:nvPicPr>
                  <pic:blipFill>
                    <a:blip r:embed="rId311568046fe614d4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(Minas Gerais, Parana, Sao Paulo)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Location within the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reside within phloem tissues, being restricted to the inside of sieve tubes (Folimonova and Achor, 2010), although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has been reported in companion cells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Systemic infection of the host plant follows the direction of phloem sap translocation, moving in a passive way from leaves to roots, flushes, and fruits. The movement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occurs primarily in a vertical direction through the sieve pores, rather than horizontally to adjacent sieve tubes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Bacterial infection causes accumulated starch in the sieve elements, ultrastructural changes of phloem tissue, plugged sieve pores, and eventually phloem disruption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bacteria multiply very well within the roots suggesting that early invasion of roots by these bacteria leads to root decline before the appearance of foliar symptoms (Johnson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In 1956, Lin described the symptoms of the disease in China and in 1963 demonstrated the graft transmissibility of the disease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Later, this was confirmed in South Africa, as well as the transmission by the African citrus psyllid,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(McClean &amp; Oberholzer, 1965). Almost at the same time, experiments in India and the Philippines demonstrated that another psyllid, </w:t>
      </w:r>
      <w:r>
        <w:rPr>
          <w:rFonts w:ascii="Calibri" w:hAnsi="Calibri" w:eastAsia="Calibri" w:cs="Calibri"/>
          <w:i/>
          <w:iCs/>
          <w:color w:val="000000"/>
          <w:sz w:val="22"/>
          <w:szCs w:val="22"/>
        </w:rPr>
        <w:t xml:space="preserve">D. citr</w:t>
      </w:r>
      <w:r>
        <w:rPr>
          <w:rFonts w:ascii="Calibri" w:hAnsi="Calibri" w:eastAsia="Calibri" w:cs="Calibri"/>
          <w:color w:val="000000"/>
          <w:sz w:val="22"/>
          <w:szCs w:val="22"/>
        </w:rPr>
        <w:t xml:space="preserve">i (Capoor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was also a vector of the disease in Asia. More recently, </w:t>
      </w:r>
      <w:r>
        <w:rPr>
          <w:rFonts w:ascii="Calibri" w:hAnsi="Calibri" w:eastAsia="Calibri" w:cs="Calibri"/>
          <w:i/>
          <w:iCs/>
          <w:color w:val="000000"/>
          <w:sz w:val="22"/>
          <w:szCs w:val="22"/>
        </w:rPr>
        <w:t xml:space="preserve">Cacopsylla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citrisuga</w:t>
      </w:r>
      <w:r>
        <w:rPr>
          <w:rFonts w:ascii="Calibri" w:hAnsi="Calibri" w:eastAsia="Calibri" w:cs="Calibri"/>
          <w:color w:val="000000"/>
          <w:sz w:val="22"/>
          <w:szCs w:val="22"/>
        </w:rPr>
        <w:t xml:space="preserve"> (Cen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w:t>
      </w:r>
      <w:r>
        <w:rPr>
          <w:rFonts w:ascii="Calibri" w:hAnsi="Calibri" w:eastAsia="Calibri" w:cs="Calibri"/>
          <w:i/>
          <w:iCs/>
          <w:color w:val="000000"/>
          <w:sz w:val="22"/>
          <w:szCs w:val="22"/>
        </w:rPr>
        <w:t xml:space="preserve">Diaphorina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communis</w:t>
      </w:r>
      <w:r>
        <w:rPr>
          <w:rFonts w:ascii="Calibri" w:hAnsi="Calibri" w:eastAsia="Calibri" w:cs="Calibri"/>
          <w:color w:val="000000"/>
          <w:sz w:val="22"/>
          <w:szCs w:val="22"/>
        </w:rPr>
        <w:t xml:space="preserve"> (Donovan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have also been reported as potential vectors of the disease. The two main psyllid vectors feed from the phloem sap of infected hosts and acquire the bacteria predominately from young shoots (EFSA, 2019 b). Then, they are disseminated into the plant, but with an heterogenous distribution among the different organs. Once acquired, the bacteria remain in the hemolymph and the psyllid retains the ability to transmit the bacteria in a persistent manner throughout its lifespan.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Tolerance to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Liberibacter species present differences in their tolerance to temperature and transmission by psyllid vectors.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transmitted by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heat-sensitive and disease symptoms do not develop in climates where temperatures above 30°C are reached several hours a day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which is present in Asia and America, is heat-tolerant and withstands high temperatures, its optimum ranging from 24 to 32°C and is transmitted by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Experimentally and also naturally in some countries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can also transmit the Asian and African forms, respectively (Massonié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Lallemand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Ajene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was detected in Brazil with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as its vector and it can also be transmitted by graft inoculations under greenhouse conditions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b).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is heat sensitive and was discovered in central and southern Brazilian regions, where the annual number of hours above 30°C is two to five times lower than that in the extreme northern and western regions. In experimental conditions, trees inoculated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had high bacterial titres and showed symptoms at 32 and 35°C, but not at 38°C, while temperatures of 32°C or above were detrimental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 and b). Mixed infections of two of these species have been also reported (Coletta-Filho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Epidemics</w:t>
      </w:r>
    </w:p>
    <w:p>
      <w:pPr>
        <w:widowControl w:val="on"/>
        <w:pBdr/>
        <w:spacing w:before="220" w:after="220" w:line="240" w:lineRule="auto"/>
        <w:ind w:left="0" w:right="0"/>
        <w:jc w:val="both"/>
      </w:pPr>
      <w:r>
        <w:rPr>
          <w:rFonts w:ascii="Calibri" w:hAnsi="Calibri" w:eastAsia="Calibri" w:cs="Calibri"/>
          <w:color w:val="000000"/>
          <w:sz w:val="22"/>
          <w:szCs w:val="22"/>
        </w:rPr>
        <w:t xml:space="preserve">Epidemics of huanglongbing are established by introduction of infected plant material followed by natural transmission due to vectors. The unintentional entry of infected plant material establishes the disease in new areas or countries and subsequent unregulated movement of plants can have disastrous consequences. Natural transmission appears to be related to high vector populations and the extensiveness of the inoculum reservoirs. As psyllid migrations appear to be highest when host plants are flushing, natural spread is probably greatest in late spring and perhaps in other periods when new citrus flushes are available and psyllid populations are high (Gottwald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At field level, in areas where huanglongbing is present, aggregations of infected trees can be quite large, for example encompassing more than 1 600 trees in Florida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This does not mean that every tree in these areas will become infected, but that a high proportion of them will be so. Vectors apparently spread the pathogen to either adjacent or nearby trees only a few spaces away. The secondary foci are at variable distance from the main cluster of disease and when vectors move, (naturally for feeding or when disturbed by cultural practices), they occasionally move at least 25 to 50 m (Gottwald, 2010). However, as most of the spatial and temporal data analysed up to now were collected by visual assessments, it is probable that more accurate detection methods will improve the understanding of the disease epidemiology. By using PCR tests, it has been demonstrated that visual assessment largely underestimated disease prevalence. The number of trees found to be infected using PCR tests was more than double the number of positive results from visual assessment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The spatial and temporal dynamics of the bacterial species associated with huanglongbing in citrus orchards have been investigated in different parts of the world. In South Africa, epidemics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have been frequently observed in young orchards, in areas where the disease is endemic and where numerous sources of inoculum are present. Studies have shown that in these areas, damage appeared more rapidly in young plants than in older ones, even when insecticide sprays were applied against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epidemics, when inoculum pressure and vector levels were high, disease prevalence reached almost 100 % in orchards managed without insecticides within three years after planting. In orchards treated with fenobucarb and imidacloprid, disease prevalence reached more than 70 % and 20 %, respectively. Similarly, in North and South American countries, the prevalence of symptomatic trees in new citrus plantations, surrounded by older and heavily affected blocks, reached 20% two years after plantation and 70% within five years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Related to the co-habitation of several bacterial species in the same area, soon after the discovery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Liberibacter americanus’ in São Paulo, Brazil in 2004 (Coletta-Filho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was detected in a small number of samples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in 95 % of symptomatic trees tested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b). However, four years later, the situation had reversed, and most symptomatic trees when tested were found to be infected only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asiaticus’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 </w:t>
      </w:r>
    </w:p>
    <w:p>
      <w:pPr>
        <w:widowControl w:val="on"/>
        <w:pBdr/>
        <w:spacing w:before="220" w:after="220" w:line="240" w:lineRule="auto"/>
        <w:ind w:left="0" w:right="0"/>
        <w:jc w:val="both"/>
      </w:pPr>
      <w:r>
        <w:rPr>
          <w:rFonts w:ascii="Calibri" w:hAnsi="Calibri" w:eastAsia="Calibri" w:cs="Calibri"/>
          <w:color w:val="000000"/>
          <w:sz w:val="22"/>
          <w:szCs w:val="22"/>
        </w:rPr>
        <w:t xml:space="preserve">Reviews of huanglongbing have been provided by McClean &amp; Schwarz (1970), da Graça (1991), Da Graça &amp; Korsten (2004), Bové (2006),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Gottwald (2010),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among others.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On infected plants, symptoms are expressed after a variable period of time after infection (from one to three years) which depends on several factors (e.g. initial bacterial inoculum, time of infection, environmental conditions, tree age, species/cultivar, sanitary status of the tree). Symptoms generally appear faster in young trees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general aspect of citrus trees affected by huanglongbing is open growth, stunting, twig dieback, sparse yellow foliage, and severe fruit drop. Certain symptoms are described as more frequently observed in some countries, such as in China, where leaf symptoms were seen initially on one limb of the tree causing yellow branch; or in South Africa where the disease is currently called greening because of the poorly coloured fruits and the inversion of colouration when maturing. Symptoms develop relatively slowly, and infected trees gradually decline in vigour and yield, and remain stunted or eventually die. The disease develops irregularly so that individual trees may show a mixture of normal and diseased sectors (Bové, 2006; Gottwald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CABI, 2018; EFSA, 2019b). Symptoms are generally the same for the three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species, although the Asian form is considered associated to more severe symptoms, because dieback can be more extensive and eventually resulting in tree death. </w:t>
      </w:r>
    </w:p>
    <w:p>
      <w:pPr>
        <w:widowControl w:val="on"/>
        <w:pBdr/>
        <w:spacing w:before="220" w:after="220" w:line="240" w:lineRule="auto"/>
        <w:ind w:left="0" w:right="0"/>
        <w:jc w:val="left"/>
      </w:pPr>
      <w:r>
        <w:rPr>
          <w:rFonts w:ascii="Calibri" w:hAnsi="Calibri" w:eastAsia="Calibri" w:cs="Calibri"/>
          <w:color w:val="000000"/>
          <w:sz w:val="22"/>
          <w:szCs w:val="22"/>
        </w:rPr>
        <w:t xml:space="preserve">Phytoplasmas of several groups (16SrI, 16SrII, 16SrIII, 16SrVI and 16SrIX) have been reported associated with huanglongbing symptoms in Brazil, China, India, and Mexico (Wulff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Zinc and copper deficiency may also cause symptoms similar to those described below. </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On fruits </w:t>
      </w:r>
    </w:p>
    <w:p>
      <w:pPr>
        <w:widowControl w:val="on"/>
        <w:pBdr/>
        <w:spacing w:before="220" w:after="220" w:line="240" w:lineRule="auto"/>
        <w:ind w:left="0" w:right="0"/>
        <w:jc w:val="left"/>
      </w:pPr>
      <w:r>
        <w:rPr>
          <w:rFonts w:ascii="Calibri" w:hAnsi="Calibri" w:eastAsia="Calibri" w:cs="Calibri"/>
          <w:color w:val="000000"/>
          <w:sz w:val="22"/>
          <w:szCs w:val="22"/>
        </w:rPr>
        <w:t xml:space="preserve">On infected plants, some fruits are under-developed and sometimes poorly coloured (greening). They often fail to develop normal fruit colour because at the time when the fruit changes from green to orange, affected fruit show colour inversion: the peduncular end of the fruit turns orange, while the stylar end is still green, whereas on normal fruit the coloration starts first at the stylar end. There is early fruit drop from affected branches reducing fruit harvest. Fruits from affected plants are smaller, lighter, and more acidic. They also have a bitter and salty taste and the juice quality is severely affected, making the fruits not exploitable for the industry. Inside, the columella is curved causing the fruit to be distorted and lopsided. Seeds in the affected fruit are usually abortive.</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On leaves</w:t>
      </w:r>
    </w:p>
    <w:p>
      <w:pPr>
        <w:widowControl w:val="on"/>
        <w:pBdr/>
        <w:spacing w:before="220" w:after="220" w:line="240" w:lineRule="auto"/>
        <w:ind w:left="0" w:right="0"/>
        <w:jc w:val="left"/>
      </w:pPr>
      <w:r>
        <w:rPr>
          <w:rFonts w:ascii="Calibri" w:hAnsi="Calibri" w:eastAsia="Calibri" w:cs="Calibri"/>
          <w:color w:val="000000"/>
          <w:sz w:val="22"/>
          <w:szCs w:val="22"/>
        </w:rPr>
        <w:t xml:space="preserve">Symptoms usually first appear as leaf yellowing followed by mottling and chlorosis in one shoot or sector of the tree. Later, leaf symptoms resemble nutritional deficiencies (zinc, copper, or manganese) but may vary depending on the bacterial strain. The larger leaves on the base of branches turn yellow along the main and secondary veins and later change to a blotchy-mottle. As the discoloration spreads away from the veins, the leaves become pale to light yellow with unevenly distributed dark green areas. Leaves on weak terminal twigs are small, up-right and show a variety of chlorotic patterns. This is the most characteristic foliar symptom, because the two halves of the leaf patterns of yellow and green areas are asymmetric, in contrast with the nutrient deficiencies, that are symmetric. Mature leaves often show irregular patches between the main veins. The veins are often prominent and yellow. Frequently, there is abundant leaf drop.</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On trunk, limbs, and shoots</w:t>
      </w:r>
    </w:p>
    <w:p>
      <w:pPr>
        <w:widowControl w:val="on"/>
        <w:pBdr/>
        <w:spacing w:before="220" w:after="220" w:line="240" w:lineRule="auto"/>
        <w:ind w:left="0" w:right="0"/>
        <w:jc w:val="left"/>
      </w:pPr>
      <w:r>
        <w:rPr>
          <w:rFonts w:ascii="Calibri" w:hAnsi="Calibri" w:eastAsia="Calibri" w:cs="Calibri"/>
          <w:color w:val="000000"/>
          <w:sz w:val="22"/>
          <w:szCs w:val="22"/>
        </w:rPr>
        <w:t xml:space="preserve">Twig dieback is abundant in chronically infected trees, but no symptoms are apparent on trunk. Histological symptoms are localized zones of necrotic phloem scattered through the vascular system of the leaf. Massive accumulation of starch in the plastids is observed together with aberrations in cambial activity and excessive phloem formation.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color w:val="000000"/>
          <w:sz w:val="22"/>
          <w:szCs w:val="22"/>
        </w:rPr>
        <w:t xml:space="preserve">The huanglongbing associated bacteria are variable in morphology but mainly are elongated sinuous rod-like structures, around 0.1-0.2 µm in diameter and around 1-2 µm long, but round forms of larger diameter can also be found (CABI, 2018). The bacterial cells can be observed by electron microscopy in the phloem of infected trees and in both vectors showing in thin-sections a characteristic double-membrane cell envelope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left"/>
      </w:pPr>
      <w:r>
        <w:rPr>
          <w:rFonts w:ascii="Calibri" w:hAnsi="Calibri" w:eastAsia="Calibri" w:cs="Calibri"/>
          <w:color w:val="000000"/>
          <w:sz w:val="22"/>
          <w:szCs w:val="22"/>
        </w:rPr>
        <w:t xml:space="preserve">Sequences of the three associated species have been published and they have a small genome that range from 1.1 to 1.2 Mb with a low GC content below 37 %. The average nucleotide identity (ANI) values between different strains of the same species are above 99 % and below 81% among the different species. Although genomic sequences of the three species are quite different the effect on the plants are similar, even if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is generally causing more severe symptoms. Complete type I secretion systems (T1SS) and one of its putative substrates such as serralysin have been identified in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but not in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A complete general secretory pathway (Sec) is present in the three liberibacters but significant differences among them have been identified in its putative substrates. Moreover, differences on the genes involved in lipopolysaccharides (LPSs) of the three liberibacters that might affect their induction of host plant defence have been also identified. As well,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show differences in flagella regulators as compared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that maybe be also connected to a different induction of plant defences (Wang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left"/>
      </w:pPr>
      <w:r>
        <w:rPr>
          <w:rFonts w:ascii="Calibri" w:hAnsi="Calibri" w:eastAsia="Calibri" w:cs="Calibri"/>
          <w:color w:val="000000"/>
          <w:sz w:val="22"/>
          <w:szCs w:val="22"/>
        </w:rPr>
        <w:t xml:space="preserve">Detailed protocols for surveillance, sampling and detection are indicated in the EPPO Standard PM 9/27 (2020)</w:t>
      </w:r>
      <w:r>
        <w:rPr>
          <w:rFonts w:ascii="Calibri" w:hAnsi="Calibri" w:eastAsia="Calibri" w:cs="Calibri"/>
          <w:b/>
          <w:bCs/>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Visual inspection</w:t>
      </w:r>
    </w:p>
    <w:p>
      <w:pPr>
        <w:widowControl w:val="on"/>
        <w:pBdr/>
        <w:spacing w:before="220" w:after="220" w:line="240" w:lineRule="auto"/>
        <w:ind w:left="0" w:right="0"/>
        <w:jc w:val="left"/>
      </w:pPr>
      <w:r>
        <w:rPr>
          <w:rFonts w:ascii="Calibri" w:hAnsi="Calibri" w:eastAsia="Calibri" w:cs="Calibri"/>
          <w:color w:val="000000"/>
          <w:sz w:val="22"/>
          <w:szCs w:val="22"/>
        </w:rPr>
        <w:t xml:space="preserve">Visual symptoms are important for diagnosis in symptomatic plants and visual inspection is a routine method for huanglongbing eradication in countries where the disease is present, as well as for its surveillance in countries or areas where it is not present. Surveys must be carried out carefully, all trees in an orchard should be examined one by one, and a few minutes must be spent at each tree. The scouts in charge of the surveys should work in pairs, so that each tree is examined by the two scouts, one on each side of the row. In the case of orchards with adult trees, it is essential to examine the top of the trees. For this reason, in Brazil, high towers have been built onto tractors to permit efficient observation of treetops (Bové, 2006). Finally, once affected trees have been identified, they should be removed as quickly as possible.</w:t>
      </w:r>
    </w:p>
    <w:p>
      <w:pPr>
        <w:widowControl w:val="on"/>
        <w:pBdr/>
        <w:spacing w:before="220" w:after="220" w:line="240" w:lineRule="auto"/>
        <w:ind w:left="0" w:right="0"/>
        <w:jc w:val="left"/>
      </w:pPr>
      <w:r>
        <w:rPr>
          <w:rFonts w:ascii="Calibri" w:hAnsi="Calibri" w:eastAsia="Calibri" w:cs="Calibri"/>
          <w:color w:val="000000"/>
          <w:sz w:val="22"/>
          <w:szCs w:val="22"/>
        </w:rPr>
        <w:t xml:space="preserve">Yellow shoot and blotchy mottle on leaves are considered the most typical symptoms and can be used in field surveys as part of an initial diagnosis. However, some symptoms can be confused with nutritional disorders, deficiencies or with other</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diseases, because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stubborn, citrus blight, Australian citrus dieback, </w:t>
      </w:r>
      <w:r>
        <w:rPr>
          <w:rFonts w:ascii="Calibri" w:hAnsi="Calibri" w:eastAsia="Calibri" w:cs="Calibri"/>
          <w:i/>
          <w:iCs/>
          <w:color w:val="000000"/>
          <w:sz w:val="22"/>
          <w:szCs w:val="22"/>
        </w:rPr>
        <w:t xml:space="preserve">Phytophthora spp.</w:t>
      </w:r>
      <w:r>
        <w:rPr>
          <w:rFonts w:ascii="Calibri" w:hAnsi="Calibri" w:eastAsia="Calibri" w:cs="Calibri"/>
          <w:color w:val="000000"/>
          <w:sz w:val="22"/>
          <w:szCs w:val="22"/>
        </w:rPr>
        <w:t xml:space="preserve">, waterlogging or the use of marcots can produce similar blotchy mottle patterns, according to CABI (2018). A pest survey card on huanglongbing was prepared in the context of the EFSA mandate on plant pest surveillance, upon request by the European Commission to assist the Member States in planning annual survey activities (EFSA, 2019 a).</w:t>
      </w:r>
    </w:p>
    <w:p>
      <w:pPr>
        <w:widowControl w:val="on"/>
        <w:pBdr/>
        <w:spacing w:before="220" w:after="220" w:line="240" w:lineRule="auto"/>
        <w:ind w:left="0" w:right="0"/>
        <w:jc w:val="left"/>
      </w:pPr>
      <w:r>
        <w:rPr>
          <w:rFonts w:ascii="Calibri" w:hAnsi="Calibri" w:eastAsia="Calibri" w:cs="Calibri"/>
          <w:color w:val="000000"/>
          <w:sz w:val="22"/>
          <w:szCs w:val="22"/>
        </w:rPr>
        <w:t xml:space="preserve">Symptoms of the infected trees in the aerial part are not always easy to distinguish from those due to other citrus diseases or abiotic factors. Yellow shoots, leaf blotchy mottle and lopsided fruits with colour inversion and aborted seeds, are quite specific but they do not always appear together on the same tree, and they can be distorted or masked by symptoms of other origins. In addition, trees can be latently infected for some months and the symptoms can appear even one or more years after infection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Consequently, visual inspections can lead to false positives and negatives and complementary diagnosis (for symptomatic plants) or detection methods (for asymptomatic plants), in the laboratory and/or greenhouse must be performed.</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Detection in plants</w:t>
      </w:r>
    </w:p>
    <w:p>
      <w:pPr>
        <w:widowControl w:val="on"/>
        <w:pBdr/>
        <w:spacing w:before="220" w:after="220" w:line="240" w:lineRule="auto"/>
        <w:ind w:left="0" w:right="0"/>
        <w:jc w:val="left"/>
      </w:pPr>
      <w:r>
        <w:rPr>
          <w:rFonts w:ascii="Calibri" w:hAnsi="Calibri" w:eastAsia="Calibri" w:cs="Calibri"/>
          <w:color w:val="000000"/>
          <w:sz w:val="22"/>
          <w:szCs w:val="22"/>
        </w:rPr>
        <w:t xml:space="preserve">Different tools have been developed over time for the detection and/or identification of huanglongbing associated agents and are described with details and recommendations in the EPPO Standard PM 7/121 (EPPO, 2021). However, the low bacterial concentration in host plants and their uneven distribution may render their detection difficult (Gottwald, 2010). In the leaves the detection maybe problematic due to the spatial and seasonal patterns of pathogen movement in the plant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Another difficulty is also that the bacteria associated with huanglongbing have not been cultured yet. Several reports claiming successful culture can be found in the literature, but there is still no experimental evidence to demonstrate that the described cultured organisms were really the causal agent of huanglongbing. However, studies indicating that the bacterium can be maintained in a biofilm form (but not yet in axenic culture) could be considered as a first step towards real isolation (Ha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left"/>
      </w:pPr>
      <w:r>
        <w:rPr>
          <w:rFonts w:ascii="Calibri" w:hAnsi="Calibri" w:eastAsia="Calibri" w:cs="Calibri"/>
          <w:color w:val="000000"/>
          <w:sz w:val="22"/>
          <w:szCs w:val="22"/>
        </w:rPr>
        <w:t xml:space="preserve">For many years, electron microscopy was used as a diagnostic method, and is still useful to confirm the presence of the characteristic bacteria in the sieve tubes of trees presenting suspicious symptoms. In the late 1980s an enzyme-linked immunosorbent assay (ELISA) and an immunofluorescence test were developed. The presence of a specific fluorescent marker, gentisoyl glucoside in infected tissue was also used for detection. Biological indexing was employed for testing, as suspect material may be grafted onto sensitive indicator plants. Preferred indicator plants are Orlando tangelo and sweet orange seedlings.</w:t>
      </w:r>
    </w:p>
    <w:p>
      <w:pPr>
        <w:widowControl w:val="on"/>
        <w:pBdr/>
        <w:spacing w:before="220" w:after="220" w:line="240" w:lineRule="auto"/>
        <w:ind w:left="0" w:right="0"/>
        <w:jc w:val="left"/>
      </w:pPr>
      <w:r>
        <w:rPr>
          <w:rFonts w:ascii="Calibri" w:hAnsi="Calibri" w:eastAsia="Calibri" w:cs="Calibri"/>
          <w:color w:val="000000"/>
          <w:sz w:val="22"/>
          <w:szCs w:val="22"/>
        </w:rPr>
        <w:t xml:space="preserve">More recently, several molecular methods have been developed for the detection and identification of the bacteria associated with huanglongbing. Conventional PCR is still used in some laboratories as screening test and for confirmation purposes for symptomatic material. For detection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by conventional PCR, two sets of primers can be used (Jagoueix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Hocquellet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1999) and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another set has been developed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a). Conventional PCR can be also used for doubtful samples or for the first description of the disease in a new area.</w:t>
      </w:r>
    </w:p>
    <w:p>
      <w:pPr>
        <w:widowControl w:val="on"/>
        <w:pBdr/>
        <w:spacing w:before="220" w:after="220" w:line="240" w:lineRule="auto"/>
        <w:ind w:left="0" w:right="0"/>
        <w:jc w:val="left"/>
      </w:pPr>
      <w:r>
        <w:rPr>
          <w:rFonts w:ascii="Calibri" w:hAnsi="Calibri" w:eastAsia="Calibri" w:cs="Calibri"/>
          <w:color w:val="000000"/>
          <w:sz w:val="22"/>
          <w:szCs w:val="22"/>
        </w:rPr>
        <w:t xml:space="preserve">However, real-time PCR is currently the preferred method for detecting these pathogens because of its high sensitivity and lower risk of contamination. Bertolini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developed a tissue-print (for plants) or squash (for vectors) methodology for performing a direct real-time PCR without the need of previous DNA extraction for detecting any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from symptomatic samples or suspected plants as well as for vectors in surveys; the samples can be directly imprinted in the field and sent by conventional mail to a laboratory to be processed (the imprints are non-infective samples). It is useful as a first screening and a good alternative for being used in the current situation of the EPPO countries in which the disease is still absent. The positive detections should be followed by specific real-time or conventional PCRs for the three huanglongbing associated bacteria and sequencing of the amplicons, to avoid false positives. Such method is well adapted to the countries where any of these bacteria has been detected and when the most important criterium is to avoid false negatives. It is simple, safe, and sensitive enough to be used for processing large numbers of symptomatic or suspected plants in surveys.</w:t>
      </w:r>
    </w:p>
    <w:p>
      <w:pPr>
        <w:widowControl w:val="on"/>
        <w:pBdr/>
        <w:spacing w:before="220" w:after="220" w:line="240" w:lineRule="auto"/>
        <w:ind w:left="0" w:right="0"/>
        <w:jc w:val="left"/>
      </w:pPr>
      <w:r>
        <w:rPr>
          <w:rFonts w:ascii="Calibri" w:hAnsi="Calibri" w:eastAsia="Calibri" w:cs="Calibri"/>
          <w:color w:val="000000"/>
          <w:sz w:val="22"/>
          <w:szCs w:val="22"/>
        </w:rPr>
        <w:t xml:space="preserve">The real-time PCR based test using the TaqMan probe described by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is also very sensitive and it shows acceptable exclusivity and inclusivity criteria in the detection of these bacteria and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also used the tissue printing system coupled with such real-time PCR with excellent results. For species identification, the primers and TaqMan probe described by Li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Morgan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Carlos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Teixeira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(2008) are also useful but all these protocols require a previous DNA extraction of the sample.</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Detection in vectors</w:t>
      </w:r>
    </w:p>
    <w:p>
      <w:pPr>
        <w:widowControl w:val="on"/>
        <w:pBdr/>
        <w:spacing w:before="220" w:after="220" w:line="240" w:lineRule="auto"/>
        <w:ind w:left="0" w:right="0"/>
        <w:jc w:val="left"/>
      </w:pPr>
      <w:r>
        <w:rPr>
          <w:rFonts w:ascii="Calibri" w:hAnsi="Calibri" w:eastAsia="Calibri" w:cs="Calibri"/>
          <w:color w:val="000000"/>
          <w:sz w:val="22"/>
          <w:szCs w:val="22"/>
        </w:rPr>
        <w:t xml:space="preserve">The different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associated to huanglongbing can also be detected in their psyllid vectors. Bertolini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developed a squash assay for individual psyllids followed by real-time PCR for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Such methodology has been used in surveys conducted in Spain by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the USA,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has been found in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several months or even years before symptoms appeared on infected plants (Manjunath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California (USA), the detection of the bacteria in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was successfully used during the first surveys for the disease (Kumagai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Testing psyllids has also proven valuable in assessing the status of plants for sale. Positive psyllids were found on average 9 months prior to the discovery of positive‐testing symptomatic plants in retail venues (Halbert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bacteria associated to huanglongbing are limited to the plant phloem, movement of infected host plant material (seedlings, plants, grafts, and rootstocks) are the main pathways for entry and spread over short and long distances (primary introduction). It is also considered that cut flowers, branches, foliage of host plants (in particular,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can also be a pathway (ANSES, 2019). No transmission through seeds or fruits has been demonstrated yet. Hartung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Hilf (2011) found no evidence of seed transmission in hundreds of tested seedlings from seed collected from symptomatic fruit, although PCR tests on the fruit and seeds of infected plants (from which the seeds were used to produce the seedlings) were positive.</w:t>
      </w:r>
    </w:p>
    <w:p>
      <w:pPr>
        <w:widowControl w:val="on"/>
        <w:pBdr/>
        <w:spacing w:before="220" w:after="220" w:line="240" w:lineRule="auto"/>
        <w:ind w:left="0" w:right="0"/>
        <w:jc w:val="both"/>
      </w:pPr>
      <w:r>
        <w:rPr>
          <w:rFonts w:ascii="Calibri" w:hAnsi="Calibri" w:eastAsia="Calibri" w:cs="Calibri"/>
          <w:color w:val="000000"/>
          <w:sz w:val="22"/>
          <w:szCs w:val="22"/>
        </w:rPr>
        <w:t xml:space="preserve">The psyllid vectors,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are responsible for disease spread over short and long distances (secondary spread), because they can both spread the disease between plants and also travel with the plants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ANSES, 2019; EFSA, 2019 b). In Florida (USA), infected samples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were found on oranges in fruit trailers, the insects were distributed throughout the loads on the fruit itself and not on accompanying plant debris (Halbert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Huanglongbing is currently regarded as one of the most important socio-economic threats to commercial citrus production at global level. Control measures in the field are difficult because long term resistance is still unknown and chemical-cultural management is technically difficult and expensive. In areas where the disease is endemic or uncontrolled, its progression within orchards can be relatively rapid. It is reported that it can reach more than 95 % of prevalence within 3 to 13 years after the onset of symptoms (Gottwald, 2010). Severe symptoms are always observed 5 to 8 years after planting in areas where abundant populations of bacteriliferous vectors are prevailing. In diseased orchards, yield is reduced and fruit quality is affected. Yield reduction can reach 30 to 100 %, depending on the proportion of affected canopy and may render affected orchards non-economical within seven to ten years after planting. In many countries of America, Asia, and Africa, yield losses and difficulties in maintaining economically viable orchards have forced many growers out of business (Gottwald, 2010; Rasowo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where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occurs, huge impacts have been reported. A review about the disease in China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shows its enormous consequences for the citrus industry for over a hundred years. In Indonesia, 3 million trees were destroyed between 1960 and 1970 (Tirtawadja, 1980) and 4 million between 1986-1988 (Aubert, 1993). In India and Thailand, the disease was described as widespread and causing catastrophic losses during the 1960s and 1970s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Varma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In Saudi Arabia, all sweet oranges and mandarin trees had declined by 1986 leaving only limes (Aubert, 1993). In the Philippines, mandarin production decreased by 85 % in only eight years. In northern Bali, almost 100 % of mandarin trees planted in 1990-91 were severely affected five years later. In most cases, when the diseased trees were replaced, the disease reappeared on the newly planted trees. Almost 100 million trees have been affected and destroyed in many countries of South and Southeast Asia, compromising the local citriculture and large areas of citrus cultivation had to be abandoned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Americas, the economic impact has also been dramatic, and the current situation is still difficult, despite the fact that the first detections were made in the 21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century and the causal agent was well known. In Brazil, five years after the identification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2004 (Coletha-Filho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more than 4 million trees were eliminated (officially and unofficially by the growers directly) in attempts to limit the dissemination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One year later, the number of symptomatic trees was estimated to be ca. 2 million (ca. 87 %) according to Belasque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Florida (USA), costs of cultivation drastically increased since 2005, when the disease was first reported (Spreen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costs of visual inspections of trees increased from 4 to 17 USD/ha and costs of insecticide treatments increased from 240 to 1000 USD/ha per year (Belasque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The disease also had a very high economic and social impact during the first seven years after its detection. In addition, many packing houses and processing plants closed, with significant declines in employment and it was estimated that losses reached more than 3.63 billion USD in Florida and that more than 6 600 jobs were lost (Hodges &amp; Spreen,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 African form,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is considered to be less aggressive than the Asian form. However, da Graça &amp; Korsten (2004) based on past information, reported that 4 out of 11 million trees in South Africa were affected by this disease. Crop losses of 30-100 % had been reported in South Africa during the 20</w:t>
      </w:r>
      <w:r>
        <w:rPr>
          <w:rFonts w:ascii="Calibri" w:hAnsi="Calibri" w:eastAsia="Calibri" w:cs="Calibri"/>
          <w:color w:val="000000"/>
          <w:position w:val="4"/>
          <w:sz w:val="22"/>
          <w:szCs w:val="22"/>
          <w:vertAlign w:val="superscript"/>
        </w:rPr>
        <w:t xml:space="preserve">th </w:t>
      </w:r>
      <w:r>
        <w:rPr>
          <w:rFonts w:ascii="Calibri" w:hAnsi="Calibri" w:eastAsia="Calibri" w:cs="Calibri"/>
          <w:color w:val="000000"/>
          <w:sz w:val="22"/>
          <w:szCs w:val="22"/>
        </w:rPr>
        <w:t xml:space="preserve">century and many of these orchards had subsequently to be abandoned or removed (Buitendag, 1991). In East Africa, surveys In Kenya and Tanzania, showed that it had the greatest impact on citrus production in the cooler highland regions, causing yield losses of 25–100 % (Rasowo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the economic impact of the disease caused by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in Brazil is difficult to determine due to the lack of data, and the fact that it currently appears to be displaced by the Asian form (CABI,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options of huanglongbing have been evaluated for over a hundred years but as the disease situation and dynamics vary among countries, these options have been adapted. Consequently, it should be stressed that there is no universal solution for huanglongbing, but some strategies have been found to be useful in different areas.</w:t>
      </w:r>
    </w:p>
    <w:p>
      <w:pPr>
        <w:widowControl w:val="on"/>
        <w:pBdr/>
        <w:spacing w:before="220" w:after="220" w:line="240" w:lineRule="auto"/>
        <w:ind w:left="0" w:right="0"/>
        <w:jc w:val="both"/>
      </w:pPr>
      <w:r>
        <w:rPr>
          <w:rFonts w:ascii="Calibri" w:hAnsi="Calibri" w:eastAsia="Calibri" w:cs="Calibri"/>
          <w:color w:val="000000"/>
          <w:sz w:val="22"/>
          <w:szCs w:val="22"/>
        </w:rPr>
        <w:t xml:space="preserve">In Africa, control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during the second part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relied on a combination of measures that were considered the most appropriate for each country (including chemical or biological vector control, trunk injections with tetracycline, pruning, thermotherapy, eradication, use of disease-free planting material, alternative hosts) and this integrated approach obtained relative success (da Graça, 1991; da Graca &amp; Korsten, 2004). In South Africa, where most of the research was performed, removal of infected branches or trees, use of </w:t>
      </w:r>
      <w:r>
        <w:rPr>
          <w:rFonts w:ascii="Calibri" w:hAnsi="Calibri" w:eastAsia="Calibri" w:cs="Calibri"/>
          <w:i/>
          <w:iCs/>
          <w:color w:val="000000"/>
          <w:sz w:val="22"/>
          <w:szCs w:val="22"/>
        </w:rPr>
        <w:t xml:space="preserve">Liberibacter</w:t>
      </w:r>
      <w:r>
        <w:rPr>
          <w:rFonts w:ascii="Calibri" w:hAnsi="Calibri" w:eastAsia="Calibri" w:cs="Calibri"/>
          <w:color w:val="000000"/>
          <w:sz w:val="22"/>
          <w:szCs w:val="22"/>
        </w:rPr>
        <w:t xml:space="preserve">-free planting material, and control of the psyllid vector were applied (Buitendag &amp; von Broembsen, 1993) with the main emphasis on the effect of systemic insecticides against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to maintain low psyllid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most research on strategies for a successful control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were carried out in China with a similar approach, by promoting large-scale production of healthy nursery plants, early removal of infected plants in existing orchards, and applying insecticide sprays at critical flushing periods (Ke &amp; Fan, 1990;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the Americas, the most comprehensive example for the management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is provided by the Sao Paulo state in Brazil because it is one of the few regions in the world where control against huanglongbing has been carried out on a large scale by the growers, and found to be successful. It is summarized by Belasque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based on three principles: (i) inoculum reduction by exhaustive inspections and frequent removal of affected trees, (ii) control of psyllid vector populations by insecticide treatments, to prevent new trees from becoming infected, and iii) replanting with healthy tested plants produced under screen facilities only. Data from farms where the recommended measures have been applied since 2004 showed that the disease can be controlled. But the success was mainly obtained in large farms and it was necessary to apply the recommended measures rigorously. They must be strictly utilised in all the orchards of the area to be efficient. However, in a review on the management practices in Florida (antibiotics, insecticide applications, enhanced foliar nutritional programs, thermotherapy, and biological control), after the analysis of their economic performance and the economic impact of several control options,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concluded that broad-spectrum insecticides provide the only cost-effective strategy for mitigating the high impact of the disease in the conditions of this state.</w:t>
      </w:r>
    </w:p>
    <w:p>
      <w:pPr>
        <w:widowControl w:val="on"/>
        <w:pBdr/>
        <w:spacing w:before="220" w:after="220" w:line="240" w:lineRule="auto"/>
        <w:ind w:left="0" w:right="0"/>
        <w:jc w:val="both"/>
      </w:pPr>
      <w:r>
        <w:rPr>
          <w:rFonts w:ascii="Calibri" w:hAnsi="Calibri" w:eastAsia="Calibri" w:cs="Calibri"/>
          <w:color w:val="000000"/>
          <w:sz w:val="22"/>
          <w:szCs w:val="22"/>
        </w:rPr>
        <w:t xml:space="preserve">An essential part of the integrated control of huanglongbing in all the continents is the use of healthy plant material for replanting after eradication, developing a certification program based on microshoot-tip grafting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(Navarro &amp; Juárez, 2007; FAO, 2014), and producing plants in protected greenhouses to avoid the presence of vectors.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successful management reported in some countries was considered a short-term solution to keep the citrus industry alive while other long-term solutions can be developed for an effective and integrated control of the disease.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host plants of huanglongbing are essentially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that are intensively cultivated in the Mediterranean basin countries. For the moment, none of the bacteria associated with huanglongbing has been found in the EPPO region, but one of its vectors,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already present (in Spain and Portugal, Pérez-Otero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There is no suggestion that native Mediterranean vectors could exist. If the huanglongbing associated bacteria were introduced in citrus-growing areas of the EPPO region, it is foreseen that tree development, harvest amount and quality would be severely impacted, and that this would ultimately seriously limit the citrus industry. Based on the experience of citrus-producing countries in other parts of the world, many changes quickly take place for the industry when new outbreaks are detected. In the short term, costly eradication, vector control, and nursery certification programs have to be immediately put in place and quarantine restrictions for export probably will appear. Nursery production must be maintained free of the disease, combined with the increased demand due to increasing infected tree removals. This can result in a rapid reduction of citrus production area as diseased trees are continuously removed (Gottwald, 2010) and final consequences are not only economic but also social and environmental. Considering the severity of huanglongbing, it is essential to keep this disease (and its vectors when possible) out of the EPPO region and to prevent their spread in the Middle East.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 huanglongbing, EPPO has recommended to prohibit the importation of citrus plants for planting and cut branches or buds of citrus from areas or countries where citrus huanglongbing (or either of its vectors) are present. In the EU, in addition, in areas where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occurs, control is compulsory, and it is prohibited to move plant material from infested areas to pest-free areas. In the EU territory, it is also forbidden to import fruit from third countries with their peduncles and leaves. In disease free countries as those of the Mediterranean area, awareness, monitoring, surveillance, pest risk assessment, quarantine measures and action plans are advised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Procedures for official control with the aim of detecting, containing and eradicating huanglongbing and its vectors are provided in the EPPO Standard PM 9/27 (EPPO, 2020)</w:t>
      </w:r>
      <w:r>
        <w:rPr>
          <w:rFonts w:ascii="Calibri" w:hAnsi="Calibri" w:eastAsia="Calibri" w:cs="Calibri"/>
          <w:b/>
          <w:bCs/>
          <w:i/>
          <w:iCs/>
          <w:color w:val="000000"/>
          <w:sz w:val="22"/>
          <w:szCs w:val="22"/>
        </w:rPr>
        <w:t xml:space="preserve">.</w:t>
      </w:r>
      <w:r>
        <w:rPr>
          <w:rFonts w:ascii="Calibri" w:hAnsi="Calibri" w:eastAsia="Calibri" w:cs="Calibri"/>
          <w:color w:val="000000"/>
          <w:sz w:val="22"/>
          <w:szCs w:val="22"/>
        </w:rPr>
        <w:t xml:space="preserve"> As surveys should be carried out in all the EU member countries, a pest survey card was prepared by the European Food Safety Authority (EFSA, 2019) to assist EU Member States in planning their huanglongbing annual survey activities.</w:t>
      </w:r>
    </w:p>
    <w:p>
      <w:pPr>
        <w:widowControl w:val="on"/>
        <w:pBdr/>
        <w:spacing w:before="220" w:after="220" w:line="240" w:lineRule="auto"/>
        <w:ind w:left="0" w:right="0"/>
        <w:jc w:val="both"/>
      </w:pPr>
      <w:r>
        <w:rPr>
          <w:rFonts w:ascii="Calibri" w:hAnsi="Calibri" w:eastAsia="Calibri" w:cs="Calibri"/>
          <w:color w:val="000000"/>
          <w:sz w:val="22"/>
          <w:szCs w:val="22"/>
        </w:rPr>
        <w:t xml:space="preserve">Healthy plant material is essential, and it should be available in the different EPPO countries. It can be obtained from citrus plants grown under quarantine restricted facilities, by using microshoot-tip grafting to produce pathogen-free buds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This pathogen-free material should be kept and propagated under insect-proof screenhouses, and its health status checked periodically, preferably by molecular techniques (e.g. real-time PCR) before being released or grafted onto indicator plants. Such a certification scheme is routinely used in Spain and in many countries where citrus are economically important crops (Navarro &amp; Juárez,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Ajene IJ, Khami FM, van Asch B, Pietersen G, Seid N, Rwomushana I, Ombura FLO, Momanyi G, Finyange P, Rasowo BA, Tanga CM, Mohammed S &amp; Ekesi S (2020) Distribution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in Eastern Africa, and the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Kenya. </w:t>
      </w:r>
      <w:r>
        <w:rPr>
          <w:rFonts w:ascii="Calibri" w:hAnsi="Calibri" w:eastAsia="Calibri" w:cs="Calibri"/>
          <w:i/>
          <w:iCs/>
          <w:color w:val="000000"/>
          <w:sz w:val="22"/>
          <w:szCs w:val="22"/>
        </w:rPr>
        <w:t xml:space="preserve">Science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3919. </w:t>
      </w:r>
      <w:hyperlink r:id="rId352768046fe617339" w:history="1">
        <w:r>
          <w:rPr>
            <w:rFonts w:ascii="Calibri" w:hAnsi="Calibri" w:eastAsia="Calibri" w:cs="Calibri"/>
            <w:color w:val="0000CC"/>
            <w:sz w:val="22"/>
            <w:szCs w:val="22"/>
            <w:u w:val="single"/>
          </w:rPr>
          <w:t xml:space="preserve">https://doi.org/10.1038/s41598-020-60712-0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ANSES (2019) </w:t>
      </w:r>
      <w:r>
        <w:rPr>
          <w:rFonts w:ascii="Calibri" w:hAnsi="Calibri" w:eastAsia="Calibri" w:cs="Calibri"/>
          <w:i/>
          <w:iCs/>
          <w:color w:val="000000"/>
          <w:sz w:val="22"/>
          <w:szCs w:val="22"/>
        </w:rPr>
        <w:t xml:space="preserve">Maladie du huanglongbing. Analyse du risque phytosanitaire pour l’Union européenne. </w:t>
      </w:r>
      <w:r>
        <w:rPr>
          <w:rFonts w:ascii="Calibri" w:hAnsi="Calibri" w:eastAsia="Calibri" w:cs="Calibri"/>
          <w:color w:val="000000"/>
          <w:sz w:val="22"/>
          <w:szCs w:val="22"/>
        </w:rPr>
        <w:t xml:space="preserve">ANSES, Maisons-Alfort, France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278 pp.</w:t>
      </w:r>
    </w:p>
    <w:p>
      <w:pPr>
        <w:widowControl w:val="on"/>
        <w:pBdr/>
        <w:spacing w:before="220" w:after="220" w:line="240" w:lineRule="auto"/>
        <w:ind w:left="0" w:right="0"/>
        <w:jc w:val="left"/>
      </w:pPr>
      <w:r>
        <w:rPr>
          <w:rFonts w:ascii="Calibri" w:hAnsi="Calibri" w:eastAsia="Calibri" w:cs="Calibri"/>
          <w:color w:val="000000"/>
          <w:sz w:val="22"/>
          <w:szCs w:val="22"/>
        </w:rPr>
        <w:t xml:space="preserve">Arenas-Arenas FJ, Duran-Vila N, Quinto J &amp; Hervalejo A (2018) Is the presence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vector of huanglongbing disease, endangering the Mediterranean citrus industry? Survey of its population density and geographical spread over the last years.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567-574.</w:t>
      </w:r>
    </w:p>
    <w:p>
      <w:pPr>
        <w:widowControl w:val="on"/>
        <w:pBdr/>
        <w:spacing w:before="220" w:after="220" w:line="240" w:lineRule="auto"/>
        <w:ind w:left="0" w:right="0"/>
        <w:jc w:val="left"/>
      </w:pPr>
      <w:r>
        <w:rPr>
          <w:rFonts w:ascii="Calibri" w:hAnsi="Calibri" w:eastAsia="Calibri" w:cs="Calibri"/>
          <w:color w:val="000000"/>
          <w:sz w:val="22"/>
          <w:szCs w:val="22"/>
        </w:rPr>
        <w:t xml:space="preserve">Aubert, B (1993) Citrus greening disease, a serious limiting factor for citriculture in Asia and Africa. </w:t>
      </w:r>
      <w:r>
        <w:rPr>
          <w:rFonts w:ascii="Calibri" w:hAnsi="Calibri" w:eastAsia="Calibri" w:cs="Calibri"/>
          <w:i/>
          <w:iCs/>
          <w:color w:val="000000"/>
          <w:sz w:val="22"/>
          <w:szCs w:val="22"/>
        </w:rPr>
        <w:t xml:space="preserve">Proceedings of the 4th Congress of the International Society of Citrus Nurserymen</w:t>
      </w:r>
      <w:r>
        <w:rPr>
          <w:rFonts w:ascii="Calibri" w:hAnsi="Calibri" w:eastAsia="Calibri" w:cs="Calibri"/>
          <w:color w:val="000000"/>
          <w:sz w:val="22"/>
          <w:szCs w:val="22"/>
        </w:rPr>
        <w:t xml:space="preserve">, South Africa. 134-142.</w:t>
      </w:r>
    </w:p>
    <w:p>
      <w:pPr>
        <w:widowControl w:val="on"/>
        <w:pBdr/>
        <w:spacing w:before="220" w:after="220" w:line="240" w:lineRule="auto"/>
        <w:ind w:left="0" w:right="0"/>
        <w:jc w:val="left"/>
      </w:pPr>
      <w:r>
        <w:rPr>
          <w:rFonts w:ascii="Calibri" w:hAnsi="Calibri" w:eastAsia="Calibri" w:cs="Calibri"/>
          <w:color w:val="000000"/>
          <w:sz w:val="22"/>
          <w:szCs w:val="22"/>
        </w:rPr>
        <w:t xml:space="preserve">Belasque J, Bassanezi R, Yamamoto P, Ayres AJ, Tachibana A, Violante AR, Tank A Jr, Giorgi F, Tersi FEA, Menezes GM, Dragone J, Tank RH Jr &amp; Bové J (2010) Lessons from huanglongbing management in São Paulo state, Brazil.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w:t>
      </w:r>
      <w:hyperlink r:id="rId827668046fe6174d5" w:history="1">
        <w:r>
          <w:rPr>
            <w:rFonts w:ascii="Calibri" w:hAnsi="Calibri" w:eastAsia="Calibri" w:cs="Calibri"/>
            <w:color w:val="0000CC"/>
            <w:sz w:val="22"/>
            <w:szCs w:val="22"/>
            <w:u w:val="single"/>
          </w:rPr>
          <w:t xml:space="preserve">https://doi.org/10.4454/jpp.v92i2.171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Bertolini E, Felipe R, Sauer AV, Lopes S, Arilla A, Mourão Filho FFA, Nunes WMC, Bové JM, López MM, Cambra M (2014) Tissue-print and squash real-time polymerase chain reaction for direct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spp. in citrus plants and insect vectors.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1142-1158.</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(2006) Huanglongbing: A destructive, newly-emerging, century-old disease of citrus. </w:t>
      </w:r>
      <w:r>
        <w:rPr>
          <w:rFonts w:ascii="Calibri" w:hAnsi="Calibri" w:eastAsia="Calibri" w:cs="Calibri"/>
          <w:i/>
          <w:iCs/>
          <w:color w:val="000000"/>
          <w:sz w:val="22"/>
          <w:szCs w:val="22"/>
        </w:rPr>
        <w:t xml:space="preserve">Journal of Plant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7-37.</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Calavan ED, Capoor SP, Cortez RE &amp; Schwarz RE (1974) Influence of temperature on symptom of Californian stubborn, South African greening, Indian citrus decline and Philippines leaf mottling disease. In: Weathers LG, Cohen M (eds)</w:t>
      </w:r>
      <w:r>
        <w:rPr>
          <w:rFonts w:ascii="Calibri" w:hAnsi="Calibri" w:eastAsia="Calibri" w:cs="Calibri"/>
          <w:i/>
          <w:iCs/>
          <w:color w:val="000000"/>
          <w:sz w:val="22"/>
          <w:szCs w:val="22"/>
        </w:rPr>
        <w:t xml:space="preserve"> Proceedings of the 6th Conference of the International Organization of Citrus Virologists.</w:t>
      </w:r>
      <w:r>
        <w:rPr>
          <w:rFonts w:ascii="Calibri" w:hAnsi="Calibri" w:eastAsia="Calibri" w:cs="Calibri"/>
          <w:color w:val="000000"/>
          <w:sz w:val="22"/>
          <w:szCs w:val="22"/>
        </w:rPr>
        <w:t xml:space="preserve"> IOCV, University of California, Berkeley, USA, pp. 12-15.</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Garnier M, Ahlawat YS, Chakraborty NK &amp; Varma A (1993) Detection of the Asian strains of the greening BLO by DNA-DNA hybridisation in Indian orchard trees and Malaysian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psyllids. </w:t>
      </w:r>
      <w:r>
        <w:rPr>
          <w:rFonts w:ascii="Calibri" w:hAnsi="Calibri" w:eastAsia="Calibri" w:cs="Calibri"/>
          <w:i/>
          <w:iCs/>
          <w:color w:val="000000"/>
          <w:sz w:val="22"/>
          <w:szCs w:val="22"/>
        </w:rPr>
        <w:t xml:space="preserve">Proceedings of the 12th Conference of the International Organization of Citrus Virologists. </w:t>
      </w:r>
      <w:r>
        <w:rPr>
          <w:rFonts w:ascii="Calibri" w:hAnsi="Calibri" w:eastAsia="Calibri" w:cs="Calibri"/>
          <w:color w:val="000000"/>
          <w:sz w:val="22"/>
          <w:szCs w:val="22"/>
        </w:rPr>
        <w:t xml:space="preserve">IOCV, University of California, Riverside, USA, pp. 258-263.</w:t>
      </w:r>
    </w:p>
    <w:p>
      <w:pPr>
        <w:widowControl w:val="on"/>
        <w:pBdr/>
        <w:spacing w:before="220" w:after="220" w:line="240" w:lineRule="auto"/>
        <w:ind w:left="0" w:right="0"/>
        <w:jc w:val="left"/>
      </w:pPr>
      <w:r>
        <w:rPr>
          <w:rFonts w:ascii="Calibri" w:hAnsi="Calibri" w:eastAsia="Calibri" w:cs="Calibri"/>
          <w:color w:val="000000"/>
          <w:sz w:val="22"/>
          <w:szCs w:val="22"/>
        </w:rPr>
        <w:t xml:space="preserve">Buitendag CH (1991) The current status and the control of greening disease of citrus in the Republic of South Africa.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35-40. </w:t>
      </w:r>
    </w:p>
    <w:p>
      <w:pPr>
        <w:widowControl w:val="on"/>
        <w:pBdr/>
        <w:spacing w:before="220" w:after="220" w:line="240" w:lineRule="auto"/>
        <w:ind w:left="0" w:right="0"/>
        <w:jc w:val="left"/>
      </w:pPr>
      <w:r>
        <w:rPr>
          <w:rFonts w:ascii="Calibri" w:hAnsi="Calibri" w:eastAsia="Calibri" w:cs="Calibri"/>
          <w:color w:val="000000"/>
          <w:sz w:val="22"/>
          <w:szCs w:val="22"/>
        </w:rPr>
        <w:t xml:space="preserve">Buitendag &amp; von Broembsen (1993) The African form of huanglongbing could be eliminated from citrus plant material by exposure to extended periods of heat. In: Calavan EC, Garnsey SM, Timmer LW (eds)</w:t>
      </w:r>
      <w:r>
        <w:rPr>
          <w:rFonts w:ascii="Calibri" w:hAnsi="Calibri" w:eastAsia="Calibri" w:cs="Calibri"/>
          <w:i/>
          <w:iCs/>
          <w:color w:val="000000"/>
          <w:sz w:val="22"/>
          <w:szCs w:val="22"/>
        </w:rPr>
        <w:t xml:space="preserve"> International Organization of 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Virologists. </w:t>
      </w:r>
      <w:r>
        <w:rPr>
          <w:rFonts w:ascii="Calibri" w:hAnsi="Calibri" w:eastAsia="Calibri" w:cs="Calibri"/>
          <w:color w:val="000000"/>
          <w:sz w:val="22"/>
          <w:szCs w:val="22"/>
        </w:rPr>
        <w:t xml:space="preserve">IOCV, University of California, Riverside, USA, pp. 91-97.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(2018) Citrus huanglongbing disease. </w:t>
      </w:r>
      <w:hyperlink r:id="rId872468046fe617765" w:history="1">
        <w:r>
          <w:rPr>
            <w:rFonts w:ascii="Calibri" w:hAnsi="Calibri" w:eastAsia="Calibri" w:cs="Calibri"/>
            <w:color w:val="0000CC"/>
            <w:sz w:val="22"/>
            <w:szCs w:val="22"/>
            <w:u w:val="single"/>
          </w:rPr>
          <w:t xml:space="preserve">www.cabi.org/isc/datasheet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Capoor SP, Rao DG &amp; Viswanath SM (1967) </w:t>
      </w:r>
      <w:r>
        <w:rPr>
          <w:rFonts w:ascii="Calibri" w:hAnsi="Calibri" w:eastAsia="Calibri" w:cs="Calibri"/>
          <w:i/>
          <w:iCs/>
          <w:color w:val="000000"/>
          <w:sz w:val="22"/>
          <w:szCs w:val="22"/>
        </w:rPr>
        <w:t xml:space="preserve">Diaphorina cit</w:t>
      </w:r>
      <w:r>
        <w:rPr>
          <w:rFonts w:ascii="Calibri" w:hAnsi="Calibri" w:eastAsia="Calibri" w:cs="Calibri"/>
          <w:color w:val="000000"/>
          <w:sz w:val="22"/>
          <w:szCs w:val="22"/>
        </w:rPr>
        <w:t xml:space="preserve">ri Kuwayana, a vector of greening disease of citrus in India.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572-576.</w:t>
      </w:r>
    </w:p>
    <w:p>
      <w:pPr>
        <w:widowControl w:val="on"/>
        <w:pBdr/>
        <w:spacing w:before="220" w:after="220" w:line="240" w:lineRule="auto"/>
        <w:ind w:left="0" w:right="0"/>
        <w:jc w:val="left"/>
      </w:pPr>
      <w:r>
        <w:rPr>
          <w:rFonts w:ascii="Calibri" w:hAnsi="Calibri" w:eastAsia="Calibri" w:cs="Calibri"/>
          <w:color w:val="000000"/>
          <w:sz w:val="22"/>
          <w:szCs w:val="22"/>
        </w:rPr>
        <w:t xml:space="preserve">Carlos EF, Coletta-Filho HD, Targon MLN &amp; Machado MA (2006) Quantitative real-time PCR based on TaqMan probes for the molecular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americanus. In: </w:t>
      </w:r>
      <w:r>
        <w:rPr>
          <w:rFonts w:ascii="Calibri" w:hAnsi="Calibri" w:eastAsia="Calibri" w:cs="Calibri"/>
          <w:i/>
          <w:iCs/>
          <w:color w:val="000000"/>
          <w:sz w:val="22"/>
          <w:szCs w:val="22"/>
        </w:rPr>
        <w:t xml:space="preserve">Proceedings of Huanglongbing-Greening International Workshop</w:t>
      </w:r>
      <w:r>
        <w:rPr>
          <w:rFonts w:ascii="Calibri" w:hAnsi="Calibri" w:eastAsia="Calibri" w:cs="Calibri"/>
          <w:color w:val="000000"/>
          <w:sz w:val="22"/>
          <w:szCs w:val="22"/>
        </w:rPr>
        <w:t xml:space="preserve">, Ribeirao Preto, Brazil, p 81.</w:t>
      </w:r>
    </w:p>
    <w:p>
      <w:pPr>
        <w:widowControl w:val="on"/>
        <w:pBdr/>
        <w:spacing w:before="220" w:after="220" w:line="240" w:lineRule="auto"/>
        <w:ind w:left="0" w:right="0"/>
        <w:jc w:val="left"/>
      </w:pPr>
      <w:r>
        <w:rPr>
          <w:rFonts w:ascii="Calibri" w:hAnsi="Calibri" w:eastAsia="Calibri" w:cs="Calibri"/>
          <w:color w:val="000000"/>
          <w:sz w:val="22"/>
          <w:szCs w:val="22"/>
        </w:rPr>
        <w:t xml:space="preserve">Cen Y, Zhang L, Xia Y, Guo J, Deng X, Zhou W, Sequeira R, Gao J, Wang Z, Yue J &amp; Gao Y (2012)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in </w:t>
      </w:r>
      <w:r>
        <w:rPr>
          <w:rFonts w:ascii="Calibri" w:hAnsi="Calibri" w:eastAsia="Calibri" w:cs="Calibri"/>
          <w:i/>
          <w:iCs/>
          <w:color w:val="000000"/>
          <w:sz w:val="22"/>
          <w:szCs w:val="22"/>
        </w:rPr>
        <w:t xml:space="preserve">Cacopsylla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sylla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citrisuga </w:t>
      </w:r>
      <w:r>
        <w:rPr>
          <w:rFonts w:ascii="Calibri" w:hAnsi="Calibri" w:eastAsia="Calibri" w:cs="Calibri"/>
          <w:color w:val="000000"/>
          <w:sz w:val="22"/>
          <w:szCs w:val="22"/>
        </w:rPr>
        <w:t xml:space="preserve">(Hemiptera: Psyllidae).</w:t>
      </w:r>
      <w:r>
        <w:rPr>
          <w:rFonts w:ascii="Calibri" w:hAnsi="Calibri" w:eastAsia="Calibri" w:cs="Calibri"/>
          <w:i/>
          <w:iCs/>
          <w:color w:val="000000"/>
          <w:sz w:val="22"/>
          <w:szCs w:val="22"/>
        </w:rPr>
        <w:t xml:space="preserve"> Florida Entomologist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304-311.</w:t>
      </w:r>
    </w:p>
    <w:p>
      <w:pPr>
        <w:widowControl w:val="on"/>
        <w:pBdr/>
        <w:spacing w:before="220" w:after="220" w:line="240" w:lineRule="auto"/>
        <w:ind w:left="0" w:right="0"/>
        <w:jc w:val="left"/>
      </w:pPr>
      <w:r>
        <w:rPr>
          <w:rFonts w:ascii="Calibri" w:hAnsi="Calibri" w:eastAsia="Calibri" w:cs="Calibri"/>
          <w:color w:val="000000"/>
          <w:sz w:val="22"/>
          <w:szCs w:val="22"/>
        </w:rPr>
        <w:t xml:space="preserve">Coletta-Filho H, Takita MA, Targon M, &amp; Machado MA (2005) Analysis of 16S rDNA sequences from citrus huanglongbing bacteria reveal a different ‘Ca. Liberibacter’ strain associated with citrus disease in São Paulo.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(8), 848-852.</w:t>
      </w:r>
    </w:p>
    <w:p>
      <w:pPr>
        <w:widowControl w:val="on"/>
        <w:pBdr/>
        <w:spacing w:before="220" w:after="220" w:line="240" w:lineRule="auto"/>
        <w:ind w:left="0" w:right="0"/>
        <w:jc w:val="left"/>
      </w:pPr>
      <w:r>
        <w:rPr>
          <w:rFonts w:ascii="Calibri" w:hAnsi="Calibri" w:eastAsia="Calibri" w:cs="Calibri"/>
          <w:color w:val="000000"/>
          <w:sz w:val="22"/>
          <w:szCs w:val="22"/>
        </w:rPr>
        <w:t xml:space="preserve">Coletta-Filho H, Targon M, Takita M, De Negri J, Pompeu J, &amp; Machado M (2004) First report of the causal agent of Huanglongbing (’Candidatus Liberibacter asiaticus’)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12.</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JV (1991) Citrus huanglongbing or greening disease.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109-136.</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JV, Douhan GW, Halbert SE, Keremane ML, Lee RF, Vidalakis G &amp; Zhao H (2016) Huanglongbing: An overview of a complex pathosystem ravaging the world's citrus. </w:t>
      </w:r>
      <w:r>
        <w:rPr>
          <w:rFonts w:ascii="Calibri" w:hAnsi="Calibri" w:eastAsia="Calibri" w:cs="Calibri"/>
          <w:i/>
          <w:iCs/>
          <w:color w:val="000000"/>
          <w:sz w:val="22"/>
          <w:szCs w:val="22"/>
        </w:rPr>
        <w:t xml:space="preserve">Journal of Integrative Plant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373-387.</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 &amp; Korsten L (2004) Citrus Huanglongbing: Review, present status and future strategies. In: Navqui S (ed) </w:t>
      </w:r>
      <w:r>
        <w:rPr>
          <w:rFonts w:ascii="Calibri" w:hAnsi="Calibri" w:eastAsia="Calibri" w:cs="Calibri"/>
          <w:i/>
          <w:iCs/>
          <w:color w:val="000000"/>
          <w:sz w:val="22"/>
          <w:szCs w:val="22"/>
        </w:rPr>
        <w:t xml:space="preserve">Diseases of Fruits and Vegetables: Diagnosis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848-852.</w:t>
      </w:r>
    </w:p>
    <w:p>
      <w:pPr>
        <w:widowControl w:val="on"/>
        <w:pBdr/>
        <w:spacing w:before="220" w:after="220" w:line="240" w:lineRule="auto"/>
        <w:ind w:left="0" w:right="0"/>
        <w:jc w:val="left"/>
      </w:pPr>
      <w:r>
        <w:rPr>
          <w:rFonts w:ascii="Calibri" w:hAnsi="Calibri" w:eastAsia="Calibri" w:cs="Calibri"/>
          <w:color w:val="000000"/>
          <w:sz w:val="22"/>
          <w:szCs w:val="22"/>
        </w:rPr>
        <w:t xml:space="preserve">Dala-Paula BM, Plotto A, Bai J, Manthey JA, Baldwin EA, Ferrarezi RS &amp; Gloria MBA (2019) Effect of huanglongbing or greening disease on orange juice quality, a review. </w:t>
      </w:r>
      <w:r>
        <w:rPr>
          <w:rFonts w:ascii="Calibri" w:hAnsi="Calibri" w:eastAsia="Calibri" w:cs="Calibri"/>
          <w:i/>
          <w:iCs/>
          <w:color w:val="000000"/>
          <w:sz w:val="22"/>
          <w:szCs w:val="22"/>
        </w:rPr>
        <w:t xml:space="preserve">Frontiers in Plant Science</w:t>
      </w:r>
      <w:r>
        <w:rPr>
          <w:rFonts w:ascii="Calibri" w:hAnsi="Calibri" w:eastAsia="Calibri" w:cs="Calibri"/>
          <w:b/>
          <w:bCs/>
          <w:color w:val="000000"/>
          <w:sz w:val="22"/>
          <w:szCs w:val="22"/>
        </w:rPr>
        <w:t xml:space="preserve"> </w:t>
      </w:r>
      <w:hyperlink r:id="rId224668046fe617b66" w:history="1">
        <w:r>
          <w:rPr>
            <w:rFonts w:ascii="Calibri" w:hAnsi="Calibri" w:eastAsia="Calibri" w:cs="Calibri"/>
            <w:color w:val="0000CC"/>
            <w:sz w:val="22"/>
            <w:szCs w:val="22"/>
            <w:u w:val="single"/>
          </w:rPr>
          <w:t xml:space="preserve">https://doi.org/10.3389/fpls.2018.01976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Donovan NJ, Beattie GAC, Chambers GA, Holford P, Englezou A, Hardy S, Dorjee, Phuntsho Wangdi, Thinlay &amp; Namgay Om (2012)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Australian Plant Diseases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Duran-Vila N, Janse JD, Foissac X, Melgarejo P &amp; Bové JM (2014) Addressing the threat of Huanglongbing in the Mediterranean region: a challenge to save the citrus industry.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(4supl.), 4-3.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a) Parnell S, Camilleri M, Diakaki M, Schrader G &amp; Vos S. Pest survey card on Huanglongbing and its vectors.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2019, EN-1574. https://doi.org/doi:10.2903/sp.efsa.2019.EN-1574 </w:t>
      </w:r>
      <w:hyperlink r:id="rId783368046fe617cc2" w:history="1">
        <w:r>
          <w:rPr>
            <w:rFonts w:ascii="Calibri" w:hAnsi="Calibri" w:eastAsia="Calibri" w:cs="Calibri"/>
            <w:color w:val="0000CC"/>
            <w:sz w:val="22"/>
            <w:szCs w:val="22"/>
            <w:u w:val="single"/>
          </w:rPr>
          <w:t xml:space="preserve">www.efsa.europa.eu/publications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b) Baker R, Gilioli G, Behring C, Candiani D, Gogin A, Kaluski T, Kinkar M, Mosbach-Schulz O, Neri FM, Preti S, Rosace MC, Siligato R, Stancanelli &amp; Tramontini S.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 Pest Report and Datasheet to support ranking of EU candidate priority pests [Data set]. Zenodo. </w:t>
      </w:r>
      <w:hyperlink r:id="rId301668046fe617d18" w:history="1">
        <w:r>
          <w:rPr>
            <w:rFonts w:ascii="Calibri" w:hAnsi="Calibri" w:eastAsia="Calibri" w:cs="Calibri"/>
            <w:color w:val="0000CC"/>
            <w:sz w:val="22"/>
            <w:szCs w:val="22"/>
            <w:u w:val="single"/>
          </w:rPr>
          <w:t xml:space="preserve">http://doi.org/10.5281/zenodo.2788905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9/27 (1) National regulatory control systems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that are causal agents of Huanglongbing disease of citrus and their vectors: procedures for ofﬁcial control</w:t>
      </w:r>
      <w:r>
        <w:rPr>
          <w:rFonts w:ascii="Calibri" w:hAnsi="Calibri" w:eastAsia="Calibri" w:cs="Calibri"/>
          <w:i/>
          <w:iCs/>
          <w:color w:val="000000"/>
          <w:sz w:val="22"/>
          <w:szCs w:val="22"/>
        </w:rPr>
        <w:t xml:space="preserve">. 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122-141. </w:t>
      </w:r>
      <w:hyperlink r:id="rId236668046fe617da8" w:history="1">
        <w:r>
          <w:rPr>
            <w:rFonts w:ascii="Calibri" w:hAnsi="Calibri" w:eastAsia="Calibri" w:cs="Calibri"/>
            <w:color w:val="0000CC"/>
            <w:sz w:val="22"/>
            <w:szCs w:val="22"/>
            <w:u w:val="single"/>
          </w:rPr>
          <w:t xml:space="preserve">https://doi.org/10.1111/epp.12619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PM 7/121 (2)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(2), 267-282. </w:t>
      </w:r>
      <w:hyperlink r:id="rId202168046fe617e83" w:history="1">
        <w:r>
          <w:rPr>
            <w:rFonts w:ascii="Calibri" w:hAnsi="Calibri" w:eastAsia="Calibri" w:cs="Calibri"/>
            <w:color w:val="0000CC"/>
            <w:sz w:val="22"/>
            <w:szCs w:val="22"/>
            <w:u w:val="single"/>
          </w:rPr>
          <w:t xml:space="preserve">https://doi.org/10.1111/epp.12757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b)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EU (2016) 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w:t>
      </w:r>
      <w:r>
        <w:rPr>
          <w:rFonts w:ascii="Calibri" w:hAnsi="Calibri" w:eastAsia="Calibri" w:cs="Calibri"/>
          <w:i/>
          <w:iCs/>
          <w:color w:val="000000"/>
          <w:sz w:val="22"/>
          <w:szCs w:val="22"/>
        </w:rPr>
        <w:t xml:space="preserve">. Official Journal of the European Union</w:t>
      </w:r>
      <w:r>
        <w:rPr>
          <w:rFonts w:ascii="Calibri" w:hAnsi="Calibri" w:eastAsia="Calibri" w:cs="Calibri"/>
          <w:color w:val="000000"/>
          <w:sz w:val="22"/>
          <w:szCs w:val="22"/>
        </w:rPr>
        <w:t xml:space="preserve"> 23.11.2016, L317/4.</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(2014) Project TCP-BZE-3402 </w:t>
      </w:r>
      <w:r>
        <w:rPr>
          <w:rFonts w:ascii="Calibri" w:hAnsi="Calibri" w:eastAsia="Calibri" w:cs="Calibri"/>
          <w:i/>
          <w:iCs/>
          <w:color w:val="000000"/>
          <w:sz w:val="22"/>
          <w:szCs w:val="22"/>
        </w:rPr>
        <w:t xml:space="preserve">Technical Manual Shoot-tip grafting in vitro to obtain citrus planting material free of graft transmissible pathogens and for the safe movement of citrus budwood</w:t>
      </w:r>
      <w:r>
        <w:rPr>
          <w:rFonts w:ascii="Calibri" w:hAnsi="Calibri" w:eastAsia="Calibri" w:cs="Calibri"/>
          <w:color w:val="000000"/>
          <w:sz w:val="22"/>
          <w:szCs w:val="22"/>
        </w:rPr>
        <w:t xml:space="preserve">. FAO, Roma. </w:t>
      </w:r>
    </w:p>
    <w:p>
      <w:pPr>
        <w:widowControl w:val="on"/>
        <w:pBdr/>
        <w:spacing w:before="220" w:after="220" w:line="240" w:lineRule="auto"/>
        <w:ind w:left="0" w:right="0"/>
        <w:jc w:val="left"/>
      </w:pPr>
      <w:r>
        <w:rPr>
          <w:rFonts w:ascii="Calibri" w:hAnsi="Calibri" w:eastAsia="Calibri" w:cs="Calibri"/>
          <w:color w:val="000000"/>
          <w:sz w:val="22"/>
          <w:szCs w:val="22"/>
        </w:rPr>
        <w:t xml:space="preserve">Folimonova SY &amp; Achor DS (2010) Early events of citrus greening (Huanglongbing) disease development at the ultrastructural level.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949-958.</w:t>
      </w:r>
    </w:p>
    <w:p>
      <w:pPr>
        <w:widowControl w:val="on"/>
        <w:pBdr/>
        <w:spacing w:before="220" w:after="220" w:line="240" w:lineRule="auto"/>
        <w:ind w:left="0" w:right="0"/>
        <w:jc w:val="left"/>
      </w:pPr>
      <w:r>
        <w:rPr>
          <w:rFonts w:ascii="Calibri" w:hAnsi="Calibri" w:eastAsia="Calibri" w:cs="Calibri"/>
          <w:color w:val="000000"/>
          <w:sz w:val="22"/>
          <w:szCs w:val="22"/>
        </w:rPr>
        <w:t xml:space="preserve">Fu SM, Hartung J, Zhou CY, Su HN, Tan J &amp; Li ZA (2015) Ultrastructural changes and putative phage particles observed in sweet orange leaves infected with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320-324.</w:t>
      </w:r>
    </w:p>
    <w:p>
      <w:pPr>
        <w:widowControl w:val="on"/>
        <w:pBdr/>
        <w:spacing w:before="220" w:after="220" w:line="240" w:lineRule="auto"/>
        <w:ind w:left="0" w:right="0"/>
        <w:jc w:val="left"/>
      </w:pPr>
      <w:r>
        <w:rPr>
          <w:rFonts w:ascii="Calibri" w:hAnsi="Calibri" w:eastAsia="Calibri" w:cs="Calibri"/>
          <w:color w:val="000000"/>
          <w:sz w:val="22"/>
          <w:szCs w:val="22"/>
        </w:rPr>
        <w:t xml:space="preserve">Fu SM, Liu HW, Liu QH, Zhou CY &amp; Hartung JS (2019)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citrus by concurrent tissue print-based qPCR and immunoassay.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796-801.</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&amp; Bové JM (1983) Transmission of the organism associated with citrus greening disease from sweet orange to periwinkle by dodder.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1358-1363.</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Danel N &amp; Bové JM (1984) Etiology of citrus huanglongbing or greening disease. </w:t>
      </w:r>
      <w:r>
        <w:rPr>
          <w:rFonts w:ascii="Calibri" w:hAnsi="Calibri" w:eastAsia="Calibri" w:cs="Calibri"/>
          <w:i/>
          <w:iCs/>
          <w:color w:val="000000"/>
          <w:sz w:val="22"/>
          <w:szCs w:val="22"/>
        </w:rPr>
        <w:t xml:space="preserve">Annales de Microbiologie (Institut Pasteur)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153A</w:t>
      </w:r>
      <w:r>
        <w:rPr>
          <w:rFonts w:ascii="Calibri" w:hAnsi="Calibri" w:eastAsia="Calibri" w:cs="Calibri"/>
          <w:color w:val="000000"/>
          <w:sz w:val="22"/>
          <w:szCs w:val="22"/>
        </w:rPr>
        <w:t xml:space="preserve">, 169-179. </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Jagoueix-Eveillard S, Cronje P, Le Roux H &amp; Bové_JM (2000) Genomic characterization of a liberibacter present in an ornamental Rutaceous tree,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in the Western Cape province of South Africa. Proposal for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 capensis’.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2119-2125.</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(2010) Current epidemiological understanding of citrus huanglongbing. </w:t>
      </w:r>
      <w:r>
        <w:rPr>
          <w:rFonts w:ascii="Calibri" w:hAnsi="Calibri" w:eastAsia="Calibri" w:cs="Calibri"/>
          <w:i/>
          <w:iCs/>
          <w:color w:val="000000"/>
          <w:sz w:val="22"/>
          <w:szCs w:val="22"/>
        </w:rPr>
        <w:t xml:space="preserve">Annual Review of Phytopathology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119-139</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da Graça JV &amp; Bassanezi R (2007) Citrus Huanglongbing: the pathogen and its impact.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809268046fe61833c" w:history="1">
        <w:r>
          <w:rPr>
            <w:rFonts w:ascii="Calibri" w:hAnsi="Calibri" w:eastAsia="Calibri" w:cs="Calibri"/>
            <w:color w:val="0000CC"/>
            <w:sz w:val="22"/>
            <w:szCs w:val="22"/>
            <w:u w:val="single"/>
          </w:rPr>
          <w:t xml:space="preserve">https://doi.org/10.1094/PHP-2007-0906-01-RV</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 PT, He R, Killiny N, Brown J, Omsland A, Gang DR &amp; Beyenal H (2019) Host-free biofilm culture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the bacterium associated with Huanglongbing. </w:t>
      </w:r>
      <w:r>
        <w:rPr>
          <w:rFonts w:ascii="Calibri" w:hAnsi="Calibri" w:eastAsia="Calibri" w:cs="Calibri"/>
          <w:i/>
          <w:iCs/>
          <w:color w:val="000000"/>
          <w:sz w:val="22"/>
          <w:szCs w:val="22"/>
        </w:rPr>
        <w:t xml:space="preserve">Biofilm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100005. </w:t>
      </w:r>
      <w:hyperlink r:id="rId849768046fe6183ce" w:history="1">
        <w:r>
          <w:rPr>
            <w:rFonts w:ascii="Calibri" w:hAnsi="Calibri" w:eastAsia="Calibri" w:cs="Calibri"/>
            <w:color w:val="0000CC"/>
            <w:sz w:val="22"/>
            <w:szCs w:val="22"/>
            <w:u w:val="single"/>
          </w:rPr>
          <w:t xml:space="preserve">https://doi.org/10.1016/j.bioflm.2019.100005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 Ramadugu C &amp; Lee RF (2012) Incidence of huanglongbing‐associated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Psyllidae) collected form plants for sale in Florida. </w:t>
      </w:r>
      <w:r>
        <w:rPr>
          <w:rFonts w:ascii="Calibri" w:hAnsi="Calibri" w:eastAsia="Calibri" w:cs="Calibri"/>
          <w:i/>
          <w:iCs/>
          <w:color w:val="000000"/>
          <w:sz w:val="22"/>
          <w:szCs w:val="22"/>
        </w:rPr>
        <w:t xml:space="preserve">Florida Entomol</w:t>
      </w:r>
      <w:r>
        <w:rPr>
          <w:rFonts w:ascii="Calibri" w:hAnsi="Calibri" w:eastAsia="Calibri" w:cs="Calibri"/>
          <w:color w:val="000000"/>
          <w:sz w:val="22"/>
          <w:szCs w:val="22"/>
        </w:rPr>
        <w:t xml:space="preserve">ogist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617-624.</w:t>
      </w:r>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KL, Ramadugu C, Brodie MW, Webb SE &amp; Lee RF (2010) Trailers transporting oranges to processing plants move Asian citrus psyllids.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33-38.</w:t>
      </w:r>
    </w:p>
    <w:p>
      <w:pPr>
        <w:widowControl w:val="on"/>
        <w:pBdr/>
        <w:spacing w:before="220" w:after="220" w:line="240" w:lineRule="auto"/>
        <w:ind w:left="0" w:right="0"/>
        <w:jc w:val="left"/>
      </w:pPr>
      <w:r>
        <w:rPr>
          <w:rFonts w:ascii="Calibri" w:hAnsi="Calibri" w:eastAsia="Calibri" w:cs="Calibri"/>
          <w:color w:val="000000"/>
          <w:sz w:val="22"/>
          <w:szCs w:val="22"/>
        </w:rPr>
        <w:t xml:space="preserve">Hartung JS, Halbert SE, Pelz‐Stelinski K, Brlansky RH, Chen CX &amp; Gmitter FG (2010) Lack of evidence for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through citrus seed taken from affected fruit.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1200-1205.</w:t>
      </w:r>
    </w:p>
    <w:p>
      <w:pPr>
        <w:widowControl w:val="on"/>
        <w:pBdr/>
        <w:spacing w:before="220" w:after="220" w:line="240" w:lineRule="auto"/>
        <w:ind w:left="0" w:right="0"/>
        <w:jc w:val="left"/>
      </w:pPr>
      <w:r>
        <w:rPr>
          <w:rFonts w:ascii="Calibri" w:hAnsi="Calibri" w:eastAsia="Calibri" w:cs="Calibri"/>
          <w:color w:val="000000"/>
          <w:sz w:val="22"/>
          <w:szCs w:val="22"/>
        </w:rPr>
        <w:t xml:space="preserve">Hilf ME (2011) Colonization of citrus seed coats by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Implications for seed transmission of the bacterium.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1242-1250.</w:t>
      </w:r>
    </w:p>
    <w:p>
      <w:pPr>
        <w:widowControl w:val="on"/>
        <w:pBdr/>
        <w:spacing w:before="220" w:after="220" w:line="240" w:lineRule="auto"/>
        <w:ind w:left="0" w:right="0"/>
        <w:jc w:val="left"/>
      </w:pPr>
      <w:r>
        <w:rPr>
          <w:rFonts w:ascii="Calibri" w:hAnsi="Calibri" w:eastAsia="Calibri" w:cs="Calibri"/>
          <w:color w:val="000000"/>
          <w:sz w:val="22"/>
          <w:szCs w:val="22"/>
        </w:rPr>
        <w:t xml:space="preserve">Hocquellet A, Toorawa P, Bové JM &amp; Garnier M (1999) Detection and identification of the two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Liberobacter species associated with citrus huanglongbing by PCR amplification of ribosomal protein genes of the b operon.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373-379.</w:t>
      </w:r>
    </w:p>
    <w:p>
      <w:pPr>
        <w:widowControl w:val="on"/>
        <w:pBdr/>
        <w:spacing w:before="220" w:after="220" w:line="240" w:lineRule="auto"/>
        <w:ind w:left="0" w:right="0"/>
        <w:jc w:val="left"/>
      </w:pPr>
      <w:r>
        <w:rPr>
          <w:rFonts w:ascii="Calibri" w:hAnsi="Calibri" w:eastAsia="Calibri" w:cs="Calibri"/>
          <w:color w:val="000000"/>
          <w:sz w:val="22"/>
          <w:szCs w:val="22"/>
        </w:rPr>
        <w:t xml:space="preserve">Hodges, AW, &amp; Spreen TH (2012) </w:t>
      </w:r>
      <w:r>
        <w:rPr>
          <w:rFonts w:ascii="Calibri" w:hAnsi="Calibri" w:eastAsia="Calibri" w:cs="Calibri"/>
          <w:i/>
          <w:iCs/>
          <w:color w:val="000000"/>
          <w:sz w:val="22"/>
          <w:szCs w:val="22"/>
        </w:rPr>
        <w:t xml:space="preserve">Economic impacts of citrus greening (huanglongbing) in Florida, 2006/07-2010/11.</w:t>
      </w:r>
      <w:r>
        <w:rPr>
          <w:rFonts w:ascii="Calibri" w:hAnsi="Calibri" w:eastAsia="Calibri" w:cs="Calibri"/>
          <w:color w:val="000000"/>
          <w:sz w:val="22"/>
          <w:szCs w:val="22"/>
        </w:rPr>
        <w:t xml:space="preserve"> Electronic data information source (EDIS): FE903. University of Florida. Gainesville, Florida, USA.</w:t>
      </w:r>
    </w:p>
    <w:p>
      <w:pPr>
        <w:widowControl w:val="on"/>
        <w:pBdr/>
        <w:spacing w:before="220" w:after="220" w:line="240" w:lineRule="auto"/>
        <w:ind w:left="0" w:right="0"/>
        <w:jc w:val="left"/>
      </w:pPr>
      <w:r>
        <w:rPr>
          <w:rFonts w:ascii="Calibri" w:hAnsi="Calibri" w:eastAsia="Calibri" w:cs="Calibri"/>
          <w:color w:val="000000"/>
          <w:sz w:val="22"/>
          <w:szCs w:val="22"/>
        </w:rPr>
        <w:t xml:space="preserve">Jagoueix S, Bové JM &amp; Garnier M (1994) The phloem-limited bacterium of huanglongbing or greening disease of citrus is a member of the alpha subdivision of the Proteobacteria.</w:t>
      </w:r>
      <w:r>
        <w:rPr>
          <w:rFonts w:ascii="Calibri" w:hAnsi="Calibri" w:eastAsia="Calibri" w:cs="Calibri"/>
          <w:i/>
          <w:iCs/>
          <w:color w:val="000000"/>
          <w:sz w:val="22"/>
          <w:szCs w:val="22"/>
        </w:rPr>
        <w:t xml:space="preserve"> 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379-386. </w:t>
      </w:r>
    </w:p>
    <w:p>
      <w:pPr>
        <w:widowControl w:val="on"/>
        <w:pBdr/>
        <w:spacing w:before="220" w:after="220" w:line="240" w:lineRule="auto"/>
        <w:ind w:left="0" w:right="0"/>
        <w:jc w:val="left"/>
      </w:pPr>
      <w:r>
        <w:rPr>
          <w:rFonts w:ascii="Calibri" w:hAnsi="Calibri" w:eastAsia="Calibri" w:cs="Calibri"/>
          <w:color w:val="000000"/>
          <w:sz w:val="22"/>
          <w:szCs w:val="22"/>
        </w:rPr>
        <w:t xml:space="preserve">Jagoueix S, Bové JM &amp; Garnier M (1996) PCR detection of the two Candidatus Liberobacter species associated with greening disease of citrus.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43-50.</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EG, Wu J, Bright DB &amp; Graham JH (2014) Root loss on presymptomatic huanglongbing affected trees is preceded by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root infection but not phloem plugging. </w:t>
      </w:r>
      <w:r>
        <w:rPr>
          <w:rFonts w:ascii="Calibri" w:hAnsi="Calibri" w:eastAsia="Calibri" w:cs="Calibri"/>
          <w:i/>
          <w:iCs/>
          <w:color w:val="000000"/>
          <w:sz w:val="22"/>
          <w:szCs w:val="22"/>
        </w:rPr>
        <w:t xml:space="preserve">Plant Pathol</w:t>
      </w:r>
      <w:r>
        <w:rPr>
          <w:rFonts w:ascii="Calibri" w:hAnsi="Calibri" w:eastAsia="Calibri" w:cs="Calibri"/>
          <w:color w:val="000000"/>
          <w:sz w:val="22"/>
          <w:szCs w:val="22"/>
        </w:rPr>
        <w:t xml:space="preserve">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290-298.</w:t>
      </w:r>
    </w:p>
    <w:p>
      <w:pPr>
        <w:widowControl w:val="on"/>
        <w:pBdr/>
        <w:spacing w:before="220" w:after="220" w:line="240" w:lineRule="auto"/>
        <w:ind w:left="0" w:right="0"/>
        <w:jc w:val="left"/>
      </w:pPr>
      <w:r>
        <w:rPr>
          <w:rFonts w:ascii="Calibri" w:hAnsi="Calibri" w:eastAsia="Calibri" w:cs="Calibri"/>
          <w:color w:val="000000"/>
          <w:sz w:val="22"/>
          <w:szCs w:val="22"/>
        </w:rPr>
        <w:t xml:space="preserve">Ke C &amp; Fan XC (1990) Successful integrated management of huanglongbing disease in several farms of Guangdong and Fujian, by combining early eradication with targeted insecticide sprayings. In: Aubert B, Tontyaporn S, Buangsuwon D (eds) </w:t>
      </w:r>
      <w:r>
        <w:rPr>
          <w:rFonts w:ascii="Calibri" w:hAnsi="Calibri" w:eastAsia="Calibri" w:cs="Calibri"/>
          <w:i/>
          <w:iCs/>
          <w:color w:val="000000"/>
          <w:sz w:val="22"/>
          <w:szCs w:val="22"/>
        </w:rPr>
        <w:t xml:space="preserve">Proceedings of the 4th International Asia Pacific Conference on Citrus Rehabilitation</w:t>
      </w:r>
      <w:r>
        <w:rPr>
          <w:rFonts w:ascii="Calibri" w:hAnsi="Calibri" w:eastAsia="Calibri" w:cs="Calibri"/>
          <w:color w:val="000000"/>
          <w:sz w:val="22"/>
          <w:szCs w:val="22"/>
        </w:rPr>
        <w:t xml:space="preserve">, Chiang Mai, Thailand. FAO-UNDP RAS/86/022 Regional Project, pp.145-148.</w:t>
      </w:r>
    </w:p>
    <w:p>
      <w:pPr>
        <w:widowControl w:val="on"/>
        <w:pBdr/>
        <w:spacing w:before="220" w:after="220" w:line="240" w:lineRule="auto"/>
        <w:ind w:left="0" w:right="0"/>
        <w:jc w:val="left"/>
      </w:pPr>
      <w:r>
        <w:rPr>
          <w:rFonts w:ascii="Calibri" w:hAnsi="Calibri" w:eastAsia="Calibri" w:cs="Calibri"/>
          <w:color w:val="000000"/>
          <w:sz w:val="22"/>
          <w:szCs w:val="22"/>
        </w:rPr>
        <w:t xml:space="preserve">Kumagai LB, LeVesque CS, . Blomquist CL,  Madishetty K, Guo Y, Woods PW, Rooney-Latham S, Rascoe J,  Gallindo T, Schnabel D &amp; Polek M (2013)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associated with citrus huanglongbing in California</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p 283.</w:t>
      </w:r>
    </w:p>
    <w:p>
      <w:pPr>
        <w:widowControl w:val="on"/>
        <w:pBdr/>
        <w:spacing w:before="220" w:after="220" w:line="240" w:lineRule="auto"/>
        <w:ind w:left="0" w:right="0"/>
        <w:jc w:val="left"/>
      </w:pPr>
      <w:r>
        <w:rPr>
          <w:rFonts w:ascii="Calibri" w:hAnsi="Calibri" w:eastAsia="Calibri" w:cs="Calibri"/>
          <w:color w:val="000000"/>
          <w:sz w:val="22"/>
          <w:szCs w:val="22"/>
        </w:rPr>
        <w:t xml:space="preserve">Laflèche D &amp; Bové JM (1970) Structures de type mycoplasma dans les feuilles d’orangers atteints de la maladie du greening. </w:t>
      </w:r>
      <w:r>
        <w:rPr>
          <w:rFonts w:ascii="Calibri" w:hAnsi="Calibri" w:eastAsia="Calibri" w:cs="Calibri"/>
          <w:i/>
          <w:iCs/>
          <w:color w:val="000000"/>
          <w:sz w:val="22"/>
          <w:szCs w:val="22"/>
        </w:rPr>
        <w:t xml:space="preserve">Comptes Rendus de l’Académie des Sciences,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270</w:t>
      </w:r>
      <w:r>
        <w:rPr>
          <w:rFonts w:ascii="Calibri" w:hAnsi="Calibri" w:eastAsia="Calibri" w:cs="Calibri"/>
          <w:color w:val="000000"/>
          <w:sz w:val="22"/>
          <w:szCs w:val="22"/>
        </w:rPr>
        <w:t xml:space="preserve">, 1915-1917.</w:t>
      </w:r>
    </w:p>
    <w:p>
      <w:pPr>
        <w:widowControl w:val="on"/>
        <w:pBdr/>
        <w:spacing w:before="220" w:after="220" w:line="240" w:lineRule="auto"/>
        <w:ind w:left="0" w:right="0"/>
        <w:jc w:val="left"/>
      </w:pPr>
      <w:r>
        <w:rPr>
          <w:rFonts w:ascii="Calibri" w:hAnsi="Calibri" w:eastAsia="Calibri" w:cs="Calibri"/>
          <w:color w:val="000000"/>
          <w:sz w:val="22"/>
          <w:szCs w:val="22"/>
        </w:rPr>
        <w:t xml:space="preserve">Lallemand J, Fos A &amp; Bové JM (1986) Transmission de la bactérie associée à la forme africaine de la maladie du 'greening' par le psylle asiatique </w:t>
      </w:r>
      <w:r>
        <w:rPr>
          <w:rFonts w:ascii="Calibri" w:hAnsi="Calibri" w:eastAsia="Calibri" w:cs="Calibri"/>
          <w:i/>
          <w:iCs/>
          <w:color w:val="000000"/>
          <w:sz w:val="22"/>
          <w:szCs w:val="22"/>
        </w:rPr>
        <w:t xml:space="preserve">Diaphorina citri.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341-343. </w:t>
      </w:r>
    </w:p>
    <w:p>
      <w:pPr>
        <w:widowControl w:val="on"/>
        <w:pBdr/>
        <w:spacing w:before="220" w:after="220" w:line="240" w:lineRule="auto"/>
        <w:ind w:left="0" w:right="0"/>
        <w:jc w:val="left"/>
      </w:pPr>
      <w:r>
        <w:rPr>
          <w:rFonts w:ascii="Calibri" w:hAnsi="Calibri" w:eastAsia="Calibri" w:cs="Calibri"/>
          <w:color w:val="000000"/>
          <w:sz w:val="22"/>
          <w:szCs w:val="22"/>
        </w:rPr>
        <w:t xml:space="preserve">Lee JA, Halbert SE, Dawson WO, Robertson C, Keesling JE &amp; Singer BH (2015) Asymptomatic spread of huanglongbing and implications for disease control. </w:t>
      </w:r>
      <w:r>
        <w:rPr>
          <w:rFonts w:ascii="Calibri" w:hAnsi="Calibri" w:eastAsia="Calibri" w:cs="Calibri"/>
          <w:i/>
          <w:iCs/>
          <w:color w:val="000000"/>
          <w:sz w:val="22"/>
          <w:szCs w:val="22"/>
        </w:rPr>
        <w:t xml:space="preserve">Proceedings National Academy of Science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7605-7610.</w:t>
      </w:r>
    </w:p>
    <w:p>
      <w:pPr>
        <w:widowControl w:val="on"/>
        <w:pBdr/>
        <w:spacing w:before="220" w:after="220" w:line="240" w:lineRule="auto"/>
        <w:ind w:left="0" w:right="0"/>
        <w:jc w:val="left"/>
      </w:pPr>
      <w:r>
        <w:rPr>
          <w:rFonts w:ascii="Calibri" w:hAnsi="Calibri" w:eastAsia="Calibri" w:cs="Calibri"/>
          <w:color w:val="000000"/>
          <w:sz w:val="22"/>
          <w:szCs w:val="22"/>
        </w:rPr>
        <w:t xml:space="preserve">Li W, Hartung JS &amp; Levy L (2006) Quantitative real-time PCR for detection and identification quantification of </w:t>
      </w:r>
      <w:r>
        <w:rPr>
          <w:rFonts w:ascii="Calibri" w:hAnsi="Calibri" w:eastAsia="Calibri" w:cs="Calibri"/>
          <w:i/>
          <w:iCs/>
          <w:color w:val="000000"/>
          <w:sz w:val="22"/>
          <w:szCs w:val="22"/>
        </w:rPr>
        <w:t xml:space="preserve">Candidatu</w:t>
      </w:r>
      <w:r>
        <w:rPr>
          <w:rFonts w:ascii="Calibri" w:hAnsi="Calibri" w:eastAsia="Calibri" w:cs="Calibri"/>
          <w:color w:val="000000"/>
          <w:sz w:val="22"/>
          <w:szCs w:val="22"/>
        </w:rPr>
        <w:t xml:space="preserve">s Liberibacter species associated with citrus huanglongbing.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104-115.</w:t>
      </w:r>
    </w:p>
    <w:p>
      <w:pPr>
        <w:widowControl w:val="on"/>
        <w:pBdr/>
        <w:spacing w:before="220" w:after="220" w:line="240" w:lineRule="auto"/>
        <w:ind w:left="0" w:right="0"/>
        <w:jc w:val="left"/>
      </w:pPr>
      <w:r>
        <w:rPr>
          <w:rFonts w:ascii="Calibri" w:hAnsi="Calibri" w:eastAsia="Calibri" w:cs="Calibri"/>
          <w:color w:val="000000"/>
          <w:sz w:val="22"/>
          <w:szCs w:val="22"/>
        </w:rPr>
        <w:t xml:space="preserve">Li S, Wu F, Duan Y, Singerman A &amp; Guan Z (2020) Citrus Greening: Management strategies and their economic impact. </w:t>
      </w:r>
      <w:r>
        <w:rPr>
          <w:rFonts w:ascii="Calibri" w:hAnsi="Calibri" w:eastAsia="Calibri" w:cs="Calibri"/>
          <w:i/>
          <w:iCs/>
          <w:color w:val="000000"/>
          <w:sz w:val="22"/>
          <w:szCs w:val="22"/>
        </w:rPr>
        <w:t xml:space="preserve">Hort Science.</w:t>
      </w:r>
      <w:r>
        <w:rPr>
          <w:rFonts w:ascii="Calibri" w:hAnsi="Calibri" w:eastAsia="Calibri" w:cs="Calibri"/>
          <w:color w:val="000000"/>
          <w:sz w:val="22"/>
          <w:szCs w:val="22"/>
        </w:rPr>
        <w:t xml:space="preserve"> </w:t>
      </w:r>
      <w:hyperlink r:id="rId685068046fe618ab8" w:history="1">
        <w:r>
          <w:rPr>
            <w:rFonts w:ascii="Calibri" w:hAnsi="Calibri" w:eastAsia="Calibri" w:cs="Calibri"/>
            <w:color w:val="0000CC"/>
            <w:sz w:val="22"/>
            <w:szCs w:val="22"/>
            <w:u w:val="single"/>
          </w:rPr>
          <w:t xml:space="preserve">https://doi.org/10.21273/HORTSCI14696-19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Lin KH (1956) Observations on yellow shoot on citrus. Etiological studies of yellow shoot on citrus.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1-42.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Bertolini E, Frare GF, Martins EC, Wulff NA, Teixeira DC, Fernandes NG, Cambra M (2009 a) Graft transmission efficiencies and multiplication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citrus plants.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301-306.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Frare GF, Bertolini E, Cambra M, Fernandes NG, Ayres A J, Marin D &amp; Bové, JM (2009 b) Liberibacters associated with citrus huanglongbing in Brazil: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is heat tolerant,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americanus’ is heat sensitive.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257-262.</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Frare GF, Camargo LEA, Wulff NA, Teixeira DC, Bassanezi RB, Beattie GAC &amp; Ayres AJ (2010) Liberibacters associated with orange jasmine in Brazil: incidence in urban areas and relatedness to citrus liberibacters.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1044-1053. </w:t>
      </w:r>
    </w:p>
    <w:p>
      <w:pPr>
        <w:widowControl w:val="on"/>
        <w:pBdr/>
        <w:spacing w:before="220" w:after="220" w:line="240" w:lineRule="auto"/>
        <w:ind w:left="0" w:right="0"/>
        <w:jc w:val="left"/>
      </w:pPr>
      <w:r>
        <w:rPr>
          <w:rFonts w:ascii="Calibri" w:hAnsi="Calibri" w:eastAsia="Calibri" w:cs="Calibri"/>
          <w:color w:val="000000"/>
          <w:sz w:val="22"/>
          <w:szCs w:val="22"/>
        </w:rPr>
        <w:t xml:space="preserve">Manjunath KL, Halbert SE, Ramadugu C, Webb S &amp; Lee RF (2008)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and its importance in the management of Citrus huanglongbing in Florida.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387-396.</w:t>
      </w:r>
    </w:p>
    <w:p>
      <w:pPr>
        <w:widowControl w:val="on"/>
        <w:pBdr/>
        <w:spacing w:before="220" w:after="220" w:line="240" w:lineRule="auto"/>
        <w:ind w:left="0" w:right="0"/>
        <w:jc w:val="left"/>
      </w:pPr>
      <w:r>
        <w:rPr>
          <w:rFonts w:ascii="Calibri" w:hAnsi="Calibri" w:eastAsia="Calibri" w:cs="Calibri"/>
          <w:color w:val="000000"/>
          <w:sz w:val="22"/>
          <w:szCs w:val="22"/>
        </w:rPr>
        <w:t xml:space="preserve">Massonié G, Garnier M &amp; Bové JM (1976) Transmission of Indian citrus decline by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the vector of South African greening. In: Calavan EC (ed)</w:t>
      </w:r>
      <w:r>
        <w:rPr>
          <w:rFonts w:ascii="Calibri" w:hAnsi="Calibri" w:eastAsia="Calibri" w:cs="Calibri"/>
          <w:i/>
          <w:iCs/>
          <w:color w:val="000000"/>
          <w:sz w:val="22"/>
          <w:szCs w:val="22"/>
        </w:rPr>
        <w:t xml:space="preserve"> Proceedings of the 7th Conference of the International Organization of Citrus Virologists</w:t>
      </w:r>
      <w:r>
        <w:rPr>
          <w:rFonts w:ascii="Calibri" w:hAnsi="Calibri" w:eastAsia="Calibri" w:cs="Calibri"/>
          <w:color w:val="000000"/>
          <w:sz w:val="22"/>
          <w:szCs w:val="22"/>
        </w:rPr>
        <w:t xml:space="preserve">. OICV, University of California, Riverside, USA, pp. 18-20.</w:t>
      </w:r>
    </w:p>
    <w:p>
      <w:pPr>
        <w:widowControl w:val="on"/>
        <w:pBdr/>
        <w:spacing w:before="220" w:after="220" w:line="240" w:lineRule="auto"/>
        <w:ind w:left="0" w:right="0"/>
        <w:jc w:val="left"/>
      </w:pPr>
      <w:r>
        <w:rPr>
          <w:rFonts w:ascii="Calibri" w:hAnsi="Calibri" w:eastAsia="Calibri" w:cs="Calibri"/>
          <w:color w:val="000000"/>
          <w:sz w:val="22"/>
          <w:szCs w:val="22"/>
        </w:rPr>
        <w:t xml:space="preserve">McClean APD &amp; Oberholzer PCJ (1965) Citrus psylla, a vector of the huanglongbing or greening disease of sweet orange. </w:t>
      </w:r>
      <w:r>
        <w:rPr>
          <w:rFonts w:ascii="Calibri" w:hAnsi="Calibri" w:eastAsia="Calibri" w:cs="Calibri"/>
          <w:i/>
          <w:iCs/>
          <w:color w:val="000000"/>
          <w:sz w:val="22"/>
          <w:szCs w:val="22"/>
        </w:rPr>
        <w:t xml:space="preserve">South African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297-298. </w:t>
      </w:r>
    </w:p>
    <w:p>
      <w:pPr>
        <w:widowControl w:val="on"/>
        <w:pBdr/>
        <w:spacing w:before="220" w:after="220" w:line="240" w:lineRule="auto"/>
        <w:ind w:left="0" w:right="0"/>
        <w:jc w:val="left"/>
      </w:pPr>
      <w:r>
        <w:rPr>
          <w:rFonts w:ascii="Calibri" w:hAnsi="Calibri" w:eastAsia="Calibri" w:cs="Calibri"/>
          <w:color w:val="000000"/>
          <w:sz w:val="22"/>
          <w:szCs w:val="22"/>
        </w:rPr>
        <w:t xml:space="preserve">McClean APD &amp; Schwarz RE (1970) Huanglongbing or greening or blotchy-mottle disease of citrus.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177-194.</w:t>
      </w:r>
    </w:p>
    <w:p>
      <w:pPr>
        <w:widowControl w:val="on"/>
        <w:pBdr/>
        <w:spacing w:before="220" w:after="220" w:line="240" w:lineRule="auto"/>
        <w:ind w:left="0" w:right="0"/>
        <w:jc w:val="left"/>
      </w:pPr>
      <w:r>
        <w:rPr>
          <w:rFonts w:ascii="Calibri" w:hAnsi="Calibri" w:eastAsia="Calibri" w:cs="Calibri"/>
          <w:color w:val="000000"/>
          <w:sz w:val="22"/>
          <w:szCs w:val="22"/>
        </w:rPr>
        <w:t xml:space="preserve">Moll JN &amp; Martin MN (1973) Electron microscope evidence that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is a vector of citrus huanglongbing or greening in South Africa.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41-44. </w:t>
      </w:r>
    </w:p>
    <w:p>
      <w:pPr>
        <w:widowControl w:val="on"/>
        <w:pBdr/>
        <w:spacing w:before="220" w:after="220" w:line="240" w:lineRule="auto"/>
        <w:ind w:left="0" w:right="0"/>
        <w:jc w:val="left"/>
      </w:pPr>
      <w:r>
        <w:rPr>
          <w:rFonts w:ascii="Calibri" w:hAnsi="Calibri" w:eastAsia="Calibri" w:cs="Calibri"/>
          <w:color w:val="000000"/>
          <w:sz w:val="22"/>
          <w:szCs w:val="22"/>
        </w:rPr>
        <w:t xml:space="preserve">Morgan JK, Zhou L, Li W, Shatters RG, Keremane M &amp;Duan YP (2012) Improved real-time PCR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from citrus and psyllid hosts by targeting the intragenic tandem-repeats of its prophage genes.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90-98.</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 L &amp; Juárez J (2007) Shoot-tip grafting in vitro: Impact in the citrus industry and research applications. In: Khan A (ed) </w:t>
      </w:r>
      <w:r>
        <w:rPr>
          <w:rFonts w:ascii="Calibri" w:hAnsi="Calibri" w:eastAsia="Calibri" w:cs="Calibri"/>
          <w:i/>
          <w:iCs/>
          <w:color w:val="000000"/>
          <w:sz w:val="22"/>
          <w:szCs w:val="22"/>
        </w:rPr>
        <w:t xml:space="preserve">Citrus Genetics, Breeding and Biotechnology</w:t>
      </w:r>
      <w:r>
        <w:rPr>
          <w:rFonts w:ascii="Calibri" w:hAnsi="Calibri" w:eastAsia="Calibri" w:cs="Calibri"/>
          <w:color w:val="000000"/>
          <w:sz w:val="22"/>
          <w:szCs w:val="22"/>
        </w:rPr>
        <w:t xml:space="preserve">. CABI, Wallingford, UK, pp. 353-370.</w:t>
      </w:r>
    </w:p>
    <w:p>
      <w:pPr>
        <w:widowControl w:val="on"/>
        <w:pBdr/>
        <w:spacing w:before="220" w:after="220" w:line="240" w:lineRule="auto"/>
        <w:ind w:left="0" w:right="0"/>
        <w:jc w:val="left"/>
      </w:pPr>
      <w:r>
        <w:rPr>
          <w:rFonts w:ascii="Calibri" w:hAnsi="Calibri" w:eastAsia="Calibri" w:cs="Calibri"/>
          <w:color w:val="000000"/>
          <w:sz w:val="22"/>
          <w:szCs w:val="22"/>
        </w:rPr>
        <w:t xml:space="preserve">Pérez-Otero R, Mansilla JP &amp; del Estal P (2015) Detección de la psila africana de los cítricos,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(Del Guercio, 1918) (Hemiptera: Psylloidea: Triozidae), en la Península Ibérica. </w:t>
      </w:r>
      <w:r>
        <w:rPr>
          <w:rFonts w:ascii="Calibri" w:hAnsi="Calibri" w:eastAsia="Calibri" w:cs="Calibri"/>
          <w:i/>
          <w:iCs/>
          <w:color w:val="000000"/>
          <w:sz w:val="22"/>
          <w:szCs w:val="22"/>
        </w:rPr>
        <w:t xml:space="preserve">Arquivos Entomoloxicos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119-122. </w:t>
      </w:r>
    </w:p>
    <w:p>
      <w:pPr>
        <w:widowControl w:val="on"/>
        <w:pBdr/>
        <w:spacing w:before="220" w:after="220" w:line="240" w:lineRule="auto"/>
        <w:ind w:left="0" w:right="0"/>
        <w:jc w:val="left"/>
      </w:pPr>
      <w:r>
        <w:rPr>
          <w:rFonts w:ascii="Calibri" w:hAnsi="Calibri" w:eastAsia="Calibri" w:cs="Calibri"/>
          <w:color w:val="000000"/>
          <w:sz w:val="22"/>
          <w:szCs w:val="22"/>
        </w:rPr>
        <w:t xml:space="preserve">Rasowo BA, Khamis FM, Mohamed SA, Ajene IJ, Aidoo OF, Ombura L, Sétamou M, </w:t>
      </w:r>
      <w:hyperlink r:id="rId354768046fe61909f" w:history="1">
        <w:r>
          <w:rPr>
            <w:rFonts w:ascii="Calibri" w:hAnsi="Calibri" w:eastAsia="Calibri" w:cs="Calibri"/>
            <w:color w:val="0000CC"/>
            <w:sz w:val="22"/>
            <w:szCs w:val="22"/>
            <w:u w:val="single"/>
          </w:rPr>
          <w:t xml:space="preserve">Ekesi</w:t>
        </w:r>
      </w:hyperlink>
      <w:r>
        <w:rPr>
          <w:rFonts w:ascii="Calibri" w:hAnsi="Calibri" w:eastAsia="Calibri" w:cs="Calibri"/>
          <w:color w:val="000000"/>
          <w:sz w:val="22"/>
          <w:szCs w:val="22"/>
        </w:rPr>
        <w:t xml:space="preserve"> S &amp; Borgemeister C (2019). African citrus greening disease in East Africa: Incidence, severity, and distribution patterns. </w:t>
      </w:r>
      <w:r>
        <w:rPr>
          <w:rFonts w:ascii="Calibri" w:hAnsi="Calibri" w:eastAsia="Calibri" w:cs="Calibri"/>
          <w:i/>
          <w:iCs/>
          <w:color w:val="000000"/>
          <w:sz w:val="22"/>
          <w:szCs w:val="22"/>
        </w:rPr>
        <w:t xml:space="preserve">Journal of Economic Entomology </w:t>
      </w:r>
      <w:r>
        <w:rPr>
          <w:rFonts w:ascii="Calibri" w:hAnsi="Calibri" w:eastAsia="Calibri" w:cs="Calibri"/>
          <w:color w:val="000000"/>
          <w:sz w:val="22"/>
          <w:szCs w:val="22"/>
        </w:rPr>
        <w:t xml:space="preserve">112, 2389-2397.</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 &amp; Pietersen G (2017) A novel subspecies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found on native </w:t>
      </w:r>
      <w:r>
        <w:rPr>
          <w:rFonts w:ascii="Calibri" w:hAnsi="Calibri" w:eastAsia="Calibri" w:cs="Calibri"/>
          <w:i/>
          <w:iCs/>
          <w:color w:val="000000"/>
          <w:sz w:val="22"/>
          <w:szCs w:val="22"/>
        </w:rPr>
        <w:t xml:space="preserve">Teclea gerrardii</w:t>
      </w:r>
      <w:r>
        <w:rPr>
          <w:rFonts w:ascii="Calibri" w:hAnsi="Calibri" w:eastAsia="Calibri" w:cs="Calibri"/>
          <w:color w:val="000000"/>
          <w:sz w:val="22"/>
          <w:szCs w:val="22"/>
        </w:rPr>
        <w:t xml:space="preserve"> (Family: Rutaceae) from South Africa</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Antonie van Leeuwenhoek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437-444.</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 Steenkamp ET &amp; Pietersen G (2015) Three novel lineages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associated with native rutaceous hosts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South Africa.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723-731.</w:t>
      </w:r>
    </w:p>
    <w:p>
      <w:pPr>
        <w:widowControl w:val="on"/>
        <w:pBdr/>
        <w:spacing w:before="220" w:after="220" w:line="240" w:lineRule="auto"/>
        <w:ind w:left="0" w:right="0"/>
        <w:jc w:val="left"/>
      </w:pPr>
      <w:r>
        <w:rPr>
          <w:rFonts w:ascii="Calibri" w:hAnsi="Calibri" w:eastAsia="Calibri" w:cs="Calibri"/>
          <w:color w:val="000000"/>
          <w:sz w:val="22"/>
          <w:szCs w:val="22"/>
        </w:rPr>
        <w:t xml:space="preserve">Siverio F, Marco-Noales E, Bertolini E, Ribeiro G, Peñalver J, Mansilla P, Pérez-Otero O, Abelleira A, Guerra-García A, Hernández E, Cambra M &amp; López MM (2017). Survey of huanglongbing associated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Liberibacter´species in Spain: Analyses of citrus plants and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98-110.</w:t>
      </w:r>
    </w:p>
    <w:p>
      <w:pPr>
        <w:widowControl w:val="on"/>
        <w:pBdr/>
        <w:spacing w:before="220" w:after="220" w:line="240" w:lineRule="auto"/>
        <w:ind w:left="0" w:right="0"/>
        <w:jc w:val="left"/>
      </w:pPr>
      <w:r>
        <w:rPr>
          <w:rFonts w:ascii="Calibri" w:hAnsi="Calibri" w:eastAsia="Calibri" w:cs="Calibri"/>
          <w:color w:val="000000"/>
          <w:sz w:val="22"/>
          <w:szCs w:val="22"/>
        </w:rPr>
        <w:t xml:space="preserve">Spreen TH, Baldwin J-P &amp; Futch SH (2014) An economic assessment of the impact of Huanglongbing on citrus tree plantings in Florida.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1052-1055.</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DC, Danet JL, Eveillard S, Martins EC, Jesus WC Jr, Yamamoto PT, Aparecido Lopes S, Beozzo Bassanezi R, Ayres AJ, Saillard C, Bové JM (2005 a) Citrus huanglongbing in Sao Paulo, Brazil: PCR detection of the Candidatus Liberibacter species associated with the disease.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173-179.</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DC, Saillard C, Couture C, Martins E, Wulff NA, Eveillard S, Jagoueix S, Yamamoto PT, Ayres AJ Bové JM (2008) Distribution and quantification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agent of huanglongbing disease of citrus in Sao Paulo State, Brazil, in leaves of an affected sweet orange tree as determined by PCR.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139-150.</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 C, Saillard C, Eveillard S, Danet JL, da Costa PI, Ayres AJ &amp; Bové J (2005 b)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associated with citrus huanglongbing (greening disease) in Sao Paulo State, Brazil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1857-1862.</w:t>
      </w:r>
    </w:p>
    <w:p>
      <w:pPr>
        <w:widowControl w:val="on"/>
        <w:pBdr/>
        <w:spacing w:before="220" w:after="220" w:line="240" w:lineRule="auto"/>
        <w:ind w:left="0" w:right="0"/>
        <w:jc w:val="left"/>
      </w:pPr>
      <w:r>
        <w:rPr>
          <w:rFonts w:ascii="Calibri" w:hAnsi="Calibri" w:eastAsia="Calibri" w:cs="Calibri"/>
          <w:color w:val="000000"/>
          <w:sz w:val="22"/>
          <w:szCs w:val="22"/>
        </w:rPr>
        <w:t xml:space="preserve">Tirtawadja S (1980) Citrus virus research in Indonesia. In: Calavan E, Garnsey S, Timmer L (eds.) </w:t>
      </w:r>
      <w:r>
        <w:rPr>
          <w:rFonts w:ascii="Calibri" w:hAnsi="Calibri" w:eastAsia="Calibri" w:cs="Calibri"/>
          <w:i/>
          <w:iCs/>
          <w:color w:val="000000"/>
          <w:sz w:val="22"/>
          <w:szCs w:val="22"/>
        </w:rPr>
        <w:t xml:space="preserve">Proceedings of the 8th Conference of the International Organisation of Citrus Virologists</w:t>
      </w:r>
      <w:r>
        <w:rPr>
          <w:rFonts w:ascii="Calibri" w:hAnsi="Calibri" w:eastAsia="Calibri" w:cs="Calibri"/>
          <w:color w:val="000000"/>
          <w:sz w:val="22"/>
          <w:szCs w:val="22"/>
        </w:rPr>
        <w:t xml:space="preserve">. IOCV, University of California, Riverside, USA, p 129.</w:t>
      </w:r>
    </w:p>
    <w:p>
      <w:pPr>
        <w:widowControl w:val="on"/>
        <w:pBdr/>
        <w:spacing w:before="220" w:after="220" w:line="240" w:lineRule="auto"/>
        <w:ind w:left="0" w:right="0"/>
        <w:jc w:val="left"/>
      </w:pPr>
      <w:r>
        <w:rPr>
          <w:rFonts w:ascii="Calibri" w:hAnsi="Calibri" w:eastAsia="Calibri" w:cs="Calibri"/>
          <w:color w:val="000000"/>
          <w:sz w:val="22"/>
          <w:szCs w:val="22"/>
        </w:rPr>
        <w:t xml:space="preserve">Varma A, Ahlawat YS, Chakraborty NK, Garnier M &amp; Bové JM (1993) Detection of the greening BLO by electron microscopy, DNA hybridization and ELISA in citrus leaves with and without mottle from various regions in India. In: Moreno P, da Grata JV, Timmer LW (eds.)</w:t>
      </w:r>
      <w:r>
        <w:rPr>
          <w:rFonts w:ascii="Calibri" w:hAnsi="Calibri" w:eastAsia="Calibri" w:cs="Calibri"/>
          <w:i/>
          <w:iCs/>
          <w:color w:val="000000"/>
          <w:sz w:val="22"/>
          <w:szCs w:val="22"/>
        </w:rPr>
        <w:t xml:space="preserve"> Proceedings of the 12th Conference of the International Organization of Citrus Virologists.</w:t>
      </w:r>
      <w:r>
        <w:rPr>
          <w:rFonts w:ascii="Calibri" w:hAnsi="Calibri" w:eastAsia="Calibri" w:cs="Calibri"/>
          <w:color w:val="000000"/>
          <w:sz w:val="22"/>
          <w:szCs w:val="22"/>
        </w:rPr>
        <w:t xml:space="preserve"> OICV, University of California, Riverside, USA, pp 280-285.</w:t>
      </w:r>
    </w:p>
    <w:p>
      <w:pPr>
        <w:widowControl w:val="on"/>
        <w:pBdr/>
        <w:spacing w:before="220" w:after="220" w:line="240" w:lineRule="auto"/>
        <w:ind w:left="0" w:right="0"/>
        <w:jc w:val="left"/>
      </w:pPr>
      <w:r>
        <w:rPr>
          <w:rFonts w:ascii="Calibri" w:hAnsi="Calibri" w:eastAsia="Calibri" w:cs="Calibri"/>
          <w:color w:val="000000"/>
          <w:sz w:val="22"/>
          <w:szCs w:val="22"/>
        </w:rPr>
        <w:t xml:space="preserve">Wang N, Pierson EA, Setubal JC, Xu J, Levy JG, Zhang Y, Li J, Rangel LT &amp; Martins J Jr. (2017) The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Liberibacter-host interface: Insights into pathogenesis mechanisms and disease control. </w:t>
      </w:r>
      <w:r>
        <w:rPr>
          <w:rFonts w:ascii="Calibri" w:hAnsi="Calibri" w:eastAsia="Calibri" w:cs="Calibri"/>
          <w:i/>
          <w:iCs/>
          <w:color w:val="000000"/>
          <w:sz w:val="22"/>
          <w:szCs w:val="22"/>
        </w:rPr>
        <w:t xml:space="preserve">Annual Review</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451-482. </w:t>
      </w:r>
    </w:p>
    <w:p>
      <w:pPr>
        <w:widowControl w:val="on"/>
        <w:pBdr/>
        <w:spacing w:before="220" w:after="220" w:line="240" w:lineRule="auto"/>
        <w:ind w:left="0" w:right="0"/>
        <w:jc w:val="left"/>
      </w:pPr>
      <w:r>
        <w:rPr>
          <w:rFonts w:ascii="Calibri" w:hAnsi="Calibri" w:eastAsia="Calibri" w:cs="Calibri"/>
          <w:color w:val="000000"/>
          <w:sz w:val="22"/>
          <w:szCs w:val="22"/>
        </w:rPr>
        <w:t xml:space="preserve">Wulff NA, Fassini CG, Marques VV, Martins EC, Bonono Coletti DA, Teixeira D do C, Sanches MM &amp; Bové JM (2019) Molecular characterization and detection of group 16SrIII phytoplasma associated with huanglongbing symptoms.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366-374.</w:t>
      </w:r>
    </w:p>
    <w:p>
      <w:pPr>
        <w:widowControl w:val="on"/>
        <w:pBdr/>
        <w:spacing w:before="220" w:after="220" w:line="240" w:lineRule="auto"/>
        <w:ind w:left="0" w:right="0"/>
        <w:jc w:val="left"/>
      </w:pPr>
      <w:r>
        <w:rPr>
          <w:rFonts w:ascii="Calibri" w:hAnsi="Calibri" w:eastAsia="Calibri" w:cs="Calibri"/>
          <w:color w:val="000000"/>
          <w:sz w:val="22"/>
          <w:szCs w:val="22"/>
        </w:rPr>
        <w:t xml:space="preserve">Zheng Z, Chen J &amp; Deng X (2018) Historical perspectives, management and current research of HLB in Guangdong province of China, where the disease has been endemic for over a hundred of years.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1224-1236.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EPPO and extensively revised by María M. López, Ester Marco-Noales and Mariano Cambra, from Instituto Valenciano de Investigaciones Agrarias (IVIA), Moncada, Valencia, Spain and Jaime Cubero from Instituto Nacional de Investigación y Tecnología Agraria y Alimentaria (INIA), Madrid, Spain. </w:t>
      </w:r>
    </w:p>
    <w:p>
      <w:pPr>
        <w:widowControl w:val="on"/>
        <w:pBdr/>
        <w:spacing w:before="220" w:after="220" w:line="240" w:lineRule="auto"/>
        <w:ind w:left="0" w:right="0"/>
        <w:jc w:val="both"/>
      </w:pPr>
      <w:r>
        <w:rPr>
          <w:rFonts w:ascii="Calibri" w:hAnsi="Calibri" w:eastAsia="Calibri" w:cs="Calibri"/>
          <w:color w:val="000000"/>
          <w:sz w:val="22"/>
          <w:szCs w:val="22"/>
        </w:rPr>
        <w:t xml:space="preserve">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Liberibacter americanus'</w:t>
      </w:r>
      <w:r>
        <w:rPr>
          <w:rFonts w:ascii="Calibri" w:hAnsi="Calibri" w:eastAsia="Calibri" w:cs="Calibri"/>
          <w:color w:val="000000"/>
          <w:sz w:val="22"/>
          <w:szCs w:val="22"/>
        </w:rPr>
        <w:t xml:space="preserve">. EPPO datasheets on pests recommended for regulation. Available online. </w:t>
      </w:r>
      <w:hyperlink r:id="rId520168046fe6197a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151, Citrus huanglongbing or greening bacterium and its vectors </w:t>
      </w:r>
      <w:r>
        <w:rPr>
          <w:rFonts w:ascii="Calibri" w:hAnsi="Calibri" w:eastAsia="Calibri" w:cs="Calibri"/>
          <w:i/>
          <w:iCs/>
          <w:color w:val="000000"/>
          <w:sz w:val="22"/>
          <w:szCs w:val="22"/>
        </w:rPr>
        <w:t xml:space="preserve">Diaphorina citri &amp; 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497-507.</w:t>
      </w:r>
    </w:p>
    <w:p>
      <w:r>
        <w:drawing>
          <wp:inline distT="0" distB="0" distL="0" distR="0">
            <wp:extent cx="1800000" cy="604800"/>
            <wp:docPr id="49588444" name="name111768046fe6199a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45468046fe6199a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997139">
    <w:multiLevelType w:val="hybridMultilevel"/>
    <w:lvl w:ilvl="0" w:tplc="22125520">
      <w:start w:val="1"/>
      <w:numFmt w:val="decimal"/>
      <w:lvlText w:val="%1."/>
      <w:lvlJc w:val="left"/>
      <w:pPr>
        <w:ind w:left="720" w:hanging="360"/>
      </w:pPr>
    </w:lvl>
    <w:lvl w:ilvl="1" w:tplc="22125520" w:tentative="1">
      <w:start w:val="1"/>
      <w:numFmt w:val="lowerLetter"/>
      <w:lvlText w:val="%2."/>
      <w:lvlJc w:val="left"/>
      <w:pPr>
        <w:ind w:left="1440" w:hanging="360"/>
      </w:pPr>
    </w:lvl>
    <w:lvl w:ilvl="2" w:tplc="22125520" w:tentative="1">
      <w:start w:val="1"/>
      <w:numFmt w:val="lowerRoman"/>
      <w:lvlText w:val="%3."/>
      <w:lvlJc w:val="right"/>
      <w:pPr>
        <w:ind w:left="2160" w:hanging="180"/>
      </w:pPr>
    </w:lvl>
    <w:lvl w:ilvl="3" w:tplc="22125520" w:tentative="1">
      <w:start w:val="1"/>
      <w:numFmt w:val="decimal"/>
      <w:lvlText w:val="%4."/>
      <w:lvlJc w:val="left"/>
      <w:pPr>
        <w:ind w:left="2880" w:hanging="360"/>
      </w:pPr>
    </w:lvl>
    <w:lvl w:ilvl="4" w:tplc="22125520" w:tentative="1">
      <w:start w:val="1"/>
      <w:numFmt w:val="lowerLetter"/>
      <w:lvlText w:val="%5."/>
      <w:lvlJc w:val="left"/>
      <w:pPr>
        <w:ind w:left="3600" w:hanging="360"/>
      </w:pPr>
    </w:lvl>
    <w:lvl w:ilvl="5" w:tplc="22125520" w:tentative="1">
      <w:start w:val="1"/>
      <w:numFmt w:val="lowerRoman"/>
      <w:lvlText w:val="%6."/>
      <w:lvlJc w:val="right"/>
      <w:pPr>
        <w:ind w:left="4320" w:hanging="180"/>
      </w:pPr>
    </w:lvl>
    <w:lvl w:ilvl="6" w:tplc="22125520" w:tentative="1">
      <w:start w:val="1"/>
      <w:numFmt w:val="decimal"/>
      <w:lvlText w:val="%7."/>
      <w:lvlJc w:val="left"/>
      <w:pPr>
        <w:ind w:left="5040" w:hanging="360"/>
      </w:pPr>
    </w:lvl>
    <w:lvl w:ilvl="7" w:tplc="22125520" w:tentative="1">
      <w:start w:val="1"/>
      <w:numFmt w:val="lowerLetter"/>
      <w:lvlText w:val="%8."/>
      <w:lvlJc w:val="left"/>
      <w:pPr>
        <w:ind w:left="5760" w:hanging="360"/>
      </w:pPr>
    </w:lvl>
    <w:lvl w:ilvl="8" w:tplc="22125520" w:tentative="1">
      <w:start w:val="1"/>
      <w:numFmt w:val="lowerRoman"/>
      <w:lvlText w:val="%9."/>
      <w:lvlJc w:val="right"/>
      <w:pPr>
        <w:ind w:left="6480" w:hanging="180"/>
      </w:pPr>
    </w:lvl>
  </w:abstractNum>
  <w:abstractNum w:abstractNumId="65997138">
    <w:multiLevelType w:val="hybridMultilevel"/>
    <w:lvl w:ilvl="0" w:tplc="805977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997138">
    <w:abstractNumId w:val="65997138"/>
  </w:num>
  <w:num w:numId="65997139">
    <w:abstractNumId w:val="6599713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85179605" Type="http://schemas.microsoft.com/office/2011/relationships/commentsExtended" Target="commentsExtended.xml"/><Relationship Id="rId174849908" Type="http://schemas.microsoft.com/office/2011/relationships/people" Target="people.xml"/><Relationship Id="rId769168046fe612834" Type="http://schemas.openxmlformats.org/officeDocument/2006/relationships/hyperlink" Target="https://gd.eppo.int/taxon/DIAACI/datasheet" TargetMode="External"/><Relationship Id="rId393568046fe612895" Type="http://schemas.openxmlformats.org/officeDocument/2006/relationships/hyperlink" Target="https://gd.eppo.int/taxon/TRIZER/datasheet" TargetMode="External"/><Relationship Id="rId855968046fe612a5e" Type="http://schemas.openxmlformats.org/officeDocument/2006/relationships/hyperlink" Target="https://gd.eppo.int/taxon/LIBEAM/" TargetMode="External"/><Relationship Id="rId641268046fe612ac3" Type="http://schemas.openxmlformats.org/officeDocument/2006/relationships/hyperlink" Target="https://gd.eppo.int/taxon/LIBEAM/categorization" TargetMode="External"/><Relationship Id="rId718868046fe6137cb" Type="http://schemas.openxmlformats.org/officeDocument/2006/relationships/hyperlink" Target="https://gd.eppo.int/taxon/LIBEAF/distribution" TargetMode="External"/><Relationship Id="rId771468046fe613810" Type="http://schemas.openxmlformats.org/officeDocument/2006/relationships/hyperlink" Target="https://gd.eppo.int/taxon/LIBEAS/distribution" TargetMode="External"/><Relationship Id="rId352768046fe617339" Type="http://schemas.openxmlformats.org/officeDocument/2006/relationships/hyperlink" Target="https://doi.org/10.1038/s41598-020-60712-0" TargetMode="External"/><Relationship Id="rId827668046fe6174d5" Type="http://schemas.openxmlformats.org/officeDocument/2006/relationships/hyperlink" Target="https://doi.org/10.4454/jpp.v92i2.171" TargetMode="External"/><Relationship Id="rId872468046fe617765" Type="http://schemas.openxmlformats.org/officeDocument/2006/relationships/hyperlink" Target="http://www.cabi.org/isc/datasheet" TargetMode="External"/><Relationship Id="rId224668046fe617b66" Type="http://schemas.openxmlformats.org/officeDocument/2006/relationships/hyperlink" Target="https://doi.org/10.3389/fpls.2018.01976" TargetMode="External"/><Relationship Id="rId783368046fe617cc2" Type="http://schemas.openxmlformats.org/officeDocument/2006/relationships/hyperlink" Target="http://www.efsa.europa.eu/publications" TargetMode="External"/><Relationship Id="rId301668046fe617d18" Type="http://schemas.openxmlformats.org/officeDocument/2006/relationships/hyperlink" Target="http://doi.org/10.5281/zenodo.2788905" TargetMode="External"/><Relationship Id="rId236668046fe617da8" Type="http://schemas.openxmlformats.org/officeDocument/2006/relationships/hyperlink" Target="https://doi.org/10.1111/epp.12619" TargetMode="External"/><Relationship Id="rId202168046fe617e83" Type="http://schemas.openxmlformats.org/officeDocument/2006/relationships/hyperlink" Target="https://doi.org/10.1111/epp.12757" TargetMode="External"/><Relationship Id="rId809268046fe61833c" Type="http://schemas.openxmlformats.org/officeDocument/2006/relationships/hyperlink" Target="https://doi.org/10.1094/PHP-2007-0906-01-RV" TargetMode="External"/><Relationship Id="rId849768046fe6183ce" Type="http://schemas.openxmlformats.org/officeDocument/2006/relationships/hyperlink" Target="https://doi.org/10.1016/j.bioflm.2019.100005" TargetMode="External"/><Relationship Id="rId685068046fe618ab8" Type="http://schemas.openxmlformats.org/officeDocument/2006/relationships/hyperlink" Target="https://doi.org/10.21273/HORTSCI14696-19" TargetMode="External"/><Relationship Id="rId354768046fe61909f" Type="http://schemas.openxmlformats.org/officeDocument/2006/relationships/hyperlink" Target="http://gd.eppo.int/javascript%3A;" TargetMode="External"/><Relationship Id="rId520168046fe6197a0" Type="http://schemas.openxmlformats.org/officeDocument/2006/relationships/hyperlink" Target="https://gd.eppo.int" TargetMode="External"/><Relationship Id="rId311568046fe614d4f" Type="http://schemas.openxmlformats.org/officeDocument/2006/relationships/image" Target="media/imgrId311568046fe614d4f.jpg"/><Relationship Id="rId345468046fe6199ab" Type="http://schemas.openxmlformats.org/officeDocument/2006/relationships/image" Target="media/imgrId345468046fe6199a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