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Crinivirus lactucaflavi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Crinivirus lactucaflavi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crinivirus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infectious yellows of lettuce</w:t>
            </w:r>
            <w:hyperlink r:id="rId9127669e9356aea6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52669e9356aead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660236" name="name9004669e9356af3b6" descr="1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8.jpg"/>
                          <pic:cNvPicPr/>
                        </pic:nvPicPr>
                        <pic:blipFill>
                          <a:blip r:embed="rId2336669e9356af3b4" cstate="print"/>
                          <a:stretch>
                            <a:fillRect/>
                          </a:stretch>
                        </pic:blipFill>
                        <pic:spPr>
                          <a:xfrm>
                            <a:off x="0" y="0"/>
                            <a:ext cx="2160000" cy="1281600"/>
                          </a:xfrm>
                          <a:prstGeom prst="rect">
                            <a:avLst/>
                          </a:prstGeom>
                          <a:ln w="0">
                            <a:noFill/>
                          </a:ln>
                        </pic:spPr>
                      </pic:pic>
                    </a:graphicData>
                  </a:graphic>
                </wp:inline>
              </w:drawing>
            </w:r>
            <w:hyperlink r:id="rId6199669e9356af4f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Lettuce infectious yellows virus (LIYV) is the type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Viruses in this genus are transmitted by specific whitefly vectors, have filamentous, rod-shaped virions and two positive-sense genomic RNAs (Klaassen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a wide host range (at least 45 species in 15 families). The most economically significant hosts in North America are sugarbeets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marrows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and melons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Other natural hosts include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the cucurbits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moschata</w:t>
      </w:r>
      <w:r>
        <w:rPr>
          <w:rFonts w:ascii="Calibri" w:hAnsi="Calibri" w:eastAsia="Calibri" w:cs="Calibri"/>
          <w:color w:val="000000"/>
          <w:sz w:val="22"/>
          <w:szCs w:val="22"/>
        </w:rPr>
        <w:t xml:space="preserve"> and watermelons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Halliwell and Johnson, 1992). LIYV also infects various weeds, including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In addition,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are excellent experimental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LIYV emerged in the South-West USA and nearby regions of Mexico in the early 1980s coinciding with the introduction and massive proliferation of very large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original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present at that time, was referred to as biotype A, now called the New World cryptic species, and is a very efficient vector of LIYV.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populations and LIYV remained limited to the South-West USA for a few years. Subsequent build up of large populations of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MEAM-1 (biotype B) and Med (biotype Q), which are inefficient vectors of LIYV, led to displacement of the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vector and disappearance of LIYV. The map below shows the LIYV distribution in the mid 1980s and early 1990s, however LIYV has not been reported from North America since about the mid 1990s.</w:t>
      </w:r>
    </w:p>
    <w:p>
      <w:r>
        <w:drawing>
          <wp:inline distT="0" distB="0" distL="0" distR="0">
            <wp:extent cx="6120000" cy="3067200"/>
            <wp:docPr id="3967665" name="name6460669e9356b07f3" descr="LI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YV00_distribution_map.jpg"/>
                    <pic:cNvPicPr/>
                  </pic:nvPicPr>
                  <pic:blipFill>
                    <a:blip r:embed="rId5134669e9356b07f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Pennsylvania,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LIYV is transmitted in a semi-persistent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recognized as one of the worlds’ worst invasive species (Global Invasive Species Database, </w:t>
      </w:r>
      <w:hyperlink r:id="rId6405669e9356b0a30" w:history="1">
        <w:r>
          <w:rPr>
            <w:rFonts w:ascii="Calibri" w:hAnsi="Calibri" w:eastAsia="Calibri" w:cs="Calibri"/>
            <w:color w:val="0000CC"/>
            <w:sz w:val="22"/>
            <w:szCs w:val="22"/>
            <w:u w:val="single"/>
          </w:rPr>
          <w:t xml:space="preserve">http://www.issg.org/database</w:t>
        </w:r>
      </w:hyperlink>
      <w:r>
        <w:rPr>
          <w:rFonts w:ascii="Calibri" w:hAnsi="Calibri" w:eastAsia="Calibri" w:cs="Calibri"/>
          <w:color w:val="000000"/>
          <w:sz w:val="22"/>
          <w:szCs w:val="22"/>
        </w:rPr>
        <w:t xml:space="preserve">) and is composed of many cryptic species, formerly called biotypes (Dinsdale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(biotype A), is the efficient whitefly vector associated with LIYV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Detailed studies have shown that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do not efficiently transmit LIYV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LIYV is retained by viruliferous whiteflies for several days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Susceptible vegetable crops normally become infected by the migration of high numbers of viruliferous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from other cultivated hosts. LIYV is not transmitted to plants by mechanical inoculation.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severe yellowing and/or reddening of the leaves, together with stunting, rolling, vein clearing and brittleness (Brown &amp; Nelson, 1986). Older leaves show distinct interveinal yellowing while veins remain green.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are flexuous filaments, ~ 800-900 nm long and ~13-15 nm wide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Hoefert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describe the ultrastructural effects in LIYV-infected lettuce, especially the unique formation of conical deposits on the plasmalemma of phloem parenchyma cells. These structures are composed of a LIYV-encoded protein and are involved in LIYV spread within infected plants (Qiao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Preparations of LIYV virions are immunogenic and the virus can be detected by ELISA and immunoblot analysis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 diagnostic methods are nucleic acid-based, particularly RT-PCR targeting the conserved HSP-70h coding region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Recommended indicator plants for whitefly transmission of LIYV are: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all of which show the symptoms noted above. In addition, cloned infectious cDNAs can be experimentally transmitted by agroinoculation (inoculation of recombinant LIYV plasmids via </w:t>
      </w:r>
      <w:r>
        <w:rPr>
          <w:rFonts w:ascii="Calibri" w:hAnsi="Calibri" w:eastAsia="Calibri" w:cs="Calibri"/>
          <w:i/>
          <w:iCs/>
          <w:color w:val="000000"/>
          <w:sz w:val="22"/>
          <w:szCs w:val="22"/>
        </w:rPr>
        <w:t xml:space="preserve">Agrobacterium tumefaciens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plants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LIYV spreads naturally only by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which can spread it within and between fields (and presumably glasshouses) in infested areas. In international trade, it is very unlikely to be carried by plants of its main cultivated hosts, since these are short-lived vegetable crops not normally moved. Young seedlings for transplanting might constitute a pathway, but would still be unlikely to move in intercontinental trade. Therefore,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on other host plants (e.g. ornamentals), given the fact that the vector moves readily from one host to another, and that the virus can persist in the vector for several weeks after acquisition.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caused severe losses on marrow, melon and related cucurbit crops in California (USA) (Duffus &amp; Flock, 1982;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Yield of lettuce may be reduced up to 75% by infection. The disease has also been found causing serious losses in hydroponically grown lettuces in North-Eastern USA (Brown &amp; Stanghellini, 1988). It is one of several criniviruses which have become very important since the spread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throughout the world. However, largely due to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(efficient LIYV vector) by other, non-vector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LIYV has not caused economic losses in recent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mainly aims at eliminating or excluding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also weed hosts which may act as reservoirs for both LIYV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(Wood, 1988). Protective row covers of spun-bonded polyester over seedlings as a floating cover showed some effectiveness (Natwick &amp; Durazo, 1985). Lettuce cultivars differ in susceptibility to LIYV (McCreight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resistance or tolerance has also been studied in melons and sugarbeet, but no effective resistance is known.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LIYV could present a threat to the cultivation of lettuces and cucurbits (especially courgettes and melons), in the open in Southern Europe or under glass in Northern Europe,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occurs.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However, its apparent disappearance from agricultural systems in North America due to the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by non-efficient vectors has lowered the risk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from areas where LIYV occurs should come from a place of production free from LIYV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New World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Stanghellini ME (1988) Lettuce infectious yellows virus in hydroponically grown lettuce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453.</w:t>
      </w:r>
    </w:p>
    <w:p>
      <w:pPr>
        <w:widowControl w:val="on"/>
        <w:pBdr/>
        <w:spacing w:before="220" w:after="220" w:line="240" w:lineRule="auto"/>
        <w:ind w:left="0" w:right="0"/>
        <w:jc w:val="left"/>
      </w:pPr>
      <w:r>
        <w:rPr>
          <w:rFonts w:ascii="Calibri" w:hAnsi="Calibri" w:eastAsia="Calibri" w:cs="Calibri"/>
          <w:color w:val="000000"/>
          <w:sz w:val="22"/>
          <w:szCs w:val="22"/>
        </w:rPr>
        <w:t xml:space="preserve">Chen AYS, Zhou JS, Liu J-X &amp; Ng JCK (2021) Nuances of whitefly vector-crinivirus interactions revealed in the foregut retention and transmission of lettuce chlorosis virus by two </w:t>
      </w:r>
      <w:r>
        <w:rPr>
          <w:rFonts w:ascii="Calibri" w:hAnsi="Calibri" w:eastAsia="Calibri" w:cs="Calibri"/>
          <w:i/>
          <w:iCs/>
          <w:color w:val="000000"/>
          <w:sz w:val="22"/>
          <w:szCs w:val="22"/>
        </w:rPr>
        <w:t xml:space="preserve">Bemisia tabac</w:t>
      </w:r>
      <w:r>
        <w:rPr>
          <w:rFonts w:ascii="Calibri" w:hAnsi="Calibri" w:eastAsia="Calibri" w:cs="Calibri"/>
          <w:color w:val="000000"/>
          <w:sz w:val="22"/>
          <w:szCs w:val="22"/>
        </w:rPr>
        <w:t xml:space="preserve">i cryptic species.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1578. </w:t>
      </w:r>
      <w:hyperlink r:id="rId1283669e9356b1397" w:history="1">
        <w:r>
          <w:rPr>
            <w:rFonts w:ascii="Calibri" w:hAnsi="Calibri" w:eastAsia="Calibri" w:cs="Calibri"/>
            <w:color w:val="0000CC"/>
            <w:sz w:val="22"/>
            <w:szCs w:val="22"/>
            <w:u w:val="single"/>
          </w:rPr>
          <w:t xml:space="preserve">https://doi.org/10.3390/v13081578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Dinsdale A, Cook L, Riginos C, Buckley YM &amp; De Barro P (2010) Refined global analysis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Sternorrhyncha: Aleyrodoidea: Aleyrodidae) mitochondrial cytochrome oxidase 1 to identify species level genetic boundaries.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196-208.</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Larsen RC &amp; Liu HY (1986) Lettuce infectious yellows virus - a new type of whitefly-transmitted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Halliwell RS &amp; Johnson JD (1992) Lettuce infectious yellows virus infecting watermelon, cantaloupe, honey dew melon, squash, and cushaw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Hoefert LL, Pinto RL &amp; Fail GL (1988) Ultrastructural effects of lettuce infectious yellows virus in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Klaassen VA., Boeshore ML, Koonin EV, Tian T &amp; Falk BW (1995) Genome structure and phylogenetic analysis of Lettuce infectious yellows virus, a whitefly-transmitted bipartite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99-110.</w:t>
      </w:r>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&amp; Mayberry KS (1986) Lettuce infectious yellows tolerance in lettuce.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788-792.</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Natwick ET &amp; Durazo A (1985) Polyester covers protect vegetables from whiteflies and virus diseases.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21-22.</w:t>
      </w:r>
    </w:p>
    <w:p>
      <w:pPr>
        <w:widowControl w:val="on"/>
        <w:pBdr/>
        <w:spacing w:before="220" w:after="220" w:line="240" w:lineRule="auto"/>
        <w:ind w:left="0" w:right="0"/>
        <w:jc w:val="left"/>
      </w:pPr>
      <w:r>
        <w:rPr>
          <w:rFonts w:ascii="Calibri" w:hAnsi="Calibri" w:eastAsia="Calibri" w:cs="Calibri"/>
          <w:color w:val="000000"/>
          <w:sz w:val="22"/>
          <w:szCs w:val="22"/>
        </w:rPr>
        <w:t xml:space="preserve">Pinto RL, Hoefert LL &amp; Fail GL (1988) Plasmalemma deposits in tissues infected with lettuce infectious yellows virus.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Qiao W, Medina V, Kuo Y-W &amp; Falk BW (2018) A distinct, non-virion plant virus movement protein encoded by a crinivirus essential for systemic infection.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e02230-18. </w:t>
      </w:r>
      <w:hyperlink r:id="rId9022669e9356b1813" w:history="1">
        <w:r>
          <w:rPr>
            <w:rFonts w:ascii="Calibri" w:hAnsi="Calibri" w:eastAsia="Calibri" w:cs="Calibri"/>
            <w:color w:val="0000CC"/>
            <w:sz w:val="22"/>
            <w:szCs w:val="22"/>
            <w:u w:val="single"/>
          </w:rPr>
          <w:t xml:space="preserve">https://doi.org/10.1128/mBio.02230-18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specific to Lettuce infectious yellows closterovirus and other whitefly-transmitted closteroviruses by RT-PCR and degenerate nucleotide primers corresponding to the closterovirus gene encoding the heat shock protein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Rubio L, Yeh H-Y, Crawford B &amp; Falk BW (1999) Lettuce infectious yellows virus: in vitro acquisition analysis using partially purified virions and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Turina M, Stewart LR, Lindbo JA &amp; Falk BW (2009) Agroinoculation of the crinivirus, Lettuce infectious yellows virus, for systemic plant infection.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392</w:t>
      </w:r>
      <w:r>
        <w:rPr>
          <w:rFonts w:ascii="Calibri" w:hAnsi="Calibri" w:eastAsia="Calibri" w:cs="Calibri"/>
          <w:color w:val="000000"/>
          <w:sz w:val="22"/>
          <w:szCs w:val="22"/>
        </w:rPr>
        <w:t xml:space="preserve">, 131-136.</w:t>
      </w:r>
    </w:p>
    <w:p>
      <w:pPr>
        <w:widowControl w:val="on"/>
        <w:pBdr/>
        <w:spacing w:before="220" w:after="220" w:line="240" w:lineRule="auto"/>
        <w:ind w:left="0" w:right="0"/>
        <w:jc w:val="left"/>
      </w:pPr>
      <w:r>
        <w:rPr>
          <w:rFonts w:ascii="Calibri" w:hAnsi="Calibri" w:eastAsia="Calibri" w:cs="Calibri"/>
          <w:color w:val="000000"/>
          <w:sz w:val="22"/>
          <w:szCs w:val="22"/>
        </w:rPr>
        <w:t xml:space="preserve">Wood M (1988) Scientists take aim on lettuce menaces. </w:t>
      </w:r>
      <w:r>
        <w:rPr>
          <w:rFonts w:ascii="Calibri" w:hAnsi="Calibri" w:eastAsia="Calibri" w:cs="Calibri"/>
          <w:i/>
          <w:iCs/>
          <w:color w:val="000000"/>
          <w:sz w:val="22"/>
          <w:szCs w:val="22"/>
        </w:rPr>
        <w:t xml:space="preserve">Agricultural Research,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Bryce Falk, University of California, Davis, CA,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Crinivirus lactucaflavi</w:t>
      </w:r>
      <w:r>
        <w:rPr>
          <w:rFonts w:ascii="Calibri" w:hAnsi="Calibri" w:eastAsia="Calibri" w:cs="Calibri"/>
          <w:color w:val="000000"/>
          <w:sz w:val="22"/>
          <w:szCs w:val="22"/>
        </w:rPr>
        <w:t xml:space="preserve">. EPPO datasheets on pests recommended for regulation. Available online. </w:t>
      </w:r>
      <w:hyperlink r:id="rId5745669e9356b1a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8029916" name="name7124669e9356b1b7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57669e9356b1b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33361">
    <w:multiLevelType w:val="hybridMultilevel"/>
    <w:lvl w:ilvl="0" w:tplc="88528679">
      <w:start w:val="1"/>
      <w:numFmt w:val="decimal"/>
      <w:lvlText w:val="%1."/>
      <w:lvlJc w:val="left"/>
      <w:pPr>
        <w:ind w:left="720" w:hanging="360"/>
      </w:pPr>
    </w:lvl>
    <w:lvl w:ilvl="1" w:tplc="88528679" w:tentative="1">
      <w:start w:val="1"/>
      <w:numFmt w:val="lowerLetter"/>
      <w:lvlText w:val="%2."/>
      <w:lvlJc w:val="left"/>
      <w:pPr>
        <w:ind w:left="1440" w:hanging="360"/>
      </w:pPr>
    </w:lvl>
    <w:lvl w:ilvl="2" w:tplc="88528679" w:tentative="1">
      <w:start w:val="1"/>
      <w:numFmt w:val="lowerRoman"/>
      <w:lvlText w:val="%3."/>
      <w:lvlJc w:val="right"/>
      <w:pPr>
        <w:ind w:left="2160" w:hanging="180"/>
      </w:pPr>
    </w:lvl>
    <w:lvl w:ilvl="3" w:tplc="88528679" w:tentative="1">
      <w:start w:val="1"/>
      <w:numFmt w:val="decimal"/>
      <w:lvlText w:val="%4."/>
      <w:lvlJc w:val="left"/>
      <w:pPr>
        <w:ind w:left="2880" w:hanging="360"/>
      </w:pPr>
    </w:lvl>
    <w:lvl w:ilvl="4" w:tplc="88528679" w:tentative="1">
      <w:start w:val="1"/>
      <w:numFmt w:val="lowerLetter"/>
      <w:lvlText w:val="%5."/>
      <w:lvlJc w:val="left"/>
      <w:pPr>
        <w:ind w:left="3600" w:hanging="360"/>
      </w:pPr>
    </w:lvl>
    <w:lvl w:ilvl="5" w:tplc="88528679" w:tentative="1">
      <w:start w:val="1"/>
      <w:numFmt w:val="lowerRoman"/>
      <w:lvlText w:val="%6."/>
      <w:lvlJc w:val="right"/>
      <w:pPr>
        <w:ind w:left="4320" w:hanging="180"/>
      </w:pPr>
    </w:lvl>
    <w:lvl w:ilvl="6" w:tplc="88528679" w:tentative="1">
      <w:start w:val="1"/>
      <w:numFmt w:val="decimal"/>
      <w:lvlText w:val="%7."/>
      <w:lvlJc w:val="left"/>
      <w:pPr>
        <w:ind w:left="5040" w:hanging="360"/>
      </w:pPr>
    </w:lvl>
    <w:lvl w:ilvl="7" w:tplc="88528679" w:tentative="1">
      <w:start w:val="1"/>
      <w:numFmt w:val="lowerLetter"/>
      <w:lvlText w:val="%8."/>
      <w:lvlJc w:val="left"/>
      <w:pPr>
        <w:ind w:left="5760" w:hanging="360"/>
      </w:pPr>
    </w:lvl>
    <w:lvl w:ilvl="8" w:tplc="88528679" w:tentative="1">
      <w:start w:val="1"/>
      <w:numFmt w:val="lowerRoman"/>
      <w:lvlText w:val="%9."/>
      <w:lvlJc w:val="right"/>
      <w:pPr>
        <w:ind w:left="6480" w:hanging="180"/>
      </w:pPr>
    </w:lvl>
  </w:abstractNum>
  <w:abstractNum w:abstractNumId="44333360">
    <w:multiLevelType w:val="hybridMultilevel"/>
    <w:lvl w:ilvl="0" w:tplc="11864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33360">
    <w:abstractNumId w:val="44333360"/>
  </w:num>
  <w:num w:numId="44333361">
    <w:abstractNumId w:val="443333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6958368" Type="http://schemas.microsoft.com/office/2011/relationships/commentsExtended" Target="commentsExtended.xml"/><Relationship Id="rId457114955" Type="http://schemas.microsoft.com/office/2011/relationships/people" Target="people.xml"/><Relationship Id="rId9127669e9356aea6e" Type="http://schemas.openxmlformats.org/officeDocument/2006/relationships/hyperlink" Target="https://gd.eppo.int/taxon/LIYV00/" TargetMode="External"/><Relationship Id="rId6252669e9356aead7" Type="http://schemas.openxmlformats.org/officeDocument/2006/relationships/hyperlink" Target="https://gd.eppo.int/taxon/LIYV00/categorization" TargetMode="External"/><Relationship Id="rId6199669e9356af4f8" Type="http://schemas.openxmlformats.org/officeDocument/2006/relationships/hyperlink" Target="https://gd.eppo.int/taxon/LIYV00/photos" TargetMode="External"/><Relationship Id="rId6405669e9356b0a30" Type="http://schemas.openxmlformats.org/officeDocument/2006/relationships/hyperlink" Target="http://www.issg.org/database" TargetMode="External"/><Relationship Id="rId1283669e9356b1397" Type="http://schemas.openxmlformats.org/officeDocument/2006/relationships/hyperlink" Target="https://doi.org/10.3390/v13081578" TargetMode="External"/><Relationship Id="rId9022669e9356b1813" Type="http://schemas.openxmlformats.org/officeDocument/2006/relationships/hyperlink" Target="https://doi.org/10.1128/mBio.02230-18" TargetMode="External"/><Relationship Id="rId5745669e9356b1a6c" Type="http://schemas.openxmlformats.org/officeDocument/2006/relationships/hyperlink" Target="https://gd.eppo.int" TargetMode="External"/><Relationship Id="rId2336669e9356af3b4" Type="http://schemas.openxmlformats.org/officeDocument/2006/relationships/image" Target="media/imgrId2336669e9356af3b4.jpg"/><Relationship Id="rId5134669e9356b07f0" Type="http://schemas.openxmlformats.org/officeDocument/2006/relationships/image" Target="media/imgrId5134669e9356b07f0.jpg"/><Relationship Id="rId2957669e9356b1b79" Type="http://schemas.openxmlformats.org/officeDocument/2006/relationships/image" Target="media/imgrId2957669e9356b1b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