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Longidorus diadecturus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Longidorus diadecturus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Eveleigh &amp; Allen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Enoplea: Dorylaimida: Longidoridae</w:t>
            </w:r>
            <w:hyperlink r:id="rId6078673fc633756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055673fc6337573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LONGDI</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 diadecturus </w:t>
      </w:r>
      <w:r>
        <w:rPr>
          <w:rFonts w:ascii="Calibri" w:hAnsi="Calibri" w:eastAsia="Calibri" w:cs="Calibri"/>
          <w:color w:val="000000"/>
          <w:sz w:val="22"/>
          <w:szCs w:val="22"/>
        </w:rPr>
        <w:t xml:space="preserve">appears to be non-specific with regard to host plants, having been recorded from agricultural, horticultural, and non-agricultural soils. The host plants of quarantine significance are those to and from which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transmits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(PRMV)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(Eveleigh and Allen, 1982).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1984) reported that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vectors PRMV to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(American grape), </w:t>
      </w:r>
      <w:r>
        <w:rPr>
          <w:rFonts w:ascii="Calibri" w:hAnsi="Calibri" w:eastAsia="Calibri" w:cs="Calibri"/>
          <w:i/>
          <w:iCs/>
          <w:color w:val="000000"/>
          <w:sz w:val="22"/>
          <w:szCs w:val="22"/>
        </w:rPr>
        <w:t xml:space="preserve">Cucumis </w:t>
      </w:r>
      <w:r>
        <w:rPr>
          <w:rFonts w:ascii="Calibri" w:hAnsi="Calibri" w:eastAsia="Calibri" w:cs="Calibri"/>
          <w:i/>
          <w:iCs/>
          <w:color w:val="000000"/>
          <w:sz w:val="22"/>
          <w:szCs w:val="22"/>
        </w:rPr>
        <w:t xml:space="preserve">sativus</w:t>
      </w:r>
      <w:r>
        <w:rPr>
          <w:rFonts w:ascii="Calibri" w:hAnsi="Calibri" w:eastAsia="Calibri" w:cs="Calibri"/>
          <w:color w:val="000000"/>
          <w:sz w:val="22"/>
          <w:szCs w:val="22"/>
        </w:rPr>
        <w:t xml:space="preserve"> (cucumber) and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spp. (blueberry). Other hosts include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(box elder),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(redbud)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(American elm)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Experimental hosts include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Allen, 1986) and </w:t>
      </w:r>
      <w:r>
        <w:rPr>
          <w:rFonts w:ascii="Calibri" w:hAnsi="Calibri" w:eastAsia="Calibri" w:cs="Calibri"/>
          <w:i/>
          <w:iCs/>
          <w:color w:val="000000"/>
          <w:sz w:val="22"/>
          <w:szCs w:val="22"/>
        </w:rPr>
        <w:t xml:space="preserve">Petunia hybrida</w:t>
      </w:r>
      <w:r>
        <w:rPr>
          <w:rFonts w:ascii="Calibri" w:hAnsi="Calibri" w:eastAsia="Calibri" w:cs="Calibri"/>
          <w:color w:val="000000"/>
          <w:sz w:val="22"/>
          <w:szCs w:val="22"/>
        </w:rPr>
        <w:t xml:space="preserve"> (Allen,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present in Essex County in Ontario, Canada, from where it was originally described by Eveleigh &amp; Allen (1982).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populations of this species from Arkansas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Neilson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Oklahoma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have been reported. Robbins &amp; Brown (1991) indicated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widely distributed in Central USA, and that nematode specimens from Iowa previously recorded as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macromucronatus</w:t>
      </w:r>
      <w:r>
        <w:rPr>
          <w:rFonts w:ascii="Calibri" w:hAnsi="Calibri" w:eastAsia="Calibri" w:cs="Calibri"/>
          <w:color w:val="000000"/>
          <w:sz w:val="22"/>
          <w:szCs w:val="22"/>
        </w:rPr>
        <w:t xml:space="preserve"> (Norton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had been mis-identified and are considered to be specimens belonging to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However, there is no detail as to how these conclusions were made, or to which nematode populations [and their respective origin(s)] this refers to (EFSA, 2017). A population assigned to this species has also been reported from Wuhan of Hubei Province, China (Barsalote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72164884" name="name1388673fc63376dc4" descr="LONGD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NGDI_distribution_map.jpg"/>
                    <pic:cNvPicPr/>
                  </pic:nvPicPr>
                  <pic:blipFill>
                    <a:blip r:embed="rId6555673fc63376dc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(Hubei)</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(Arkansas, Iowa, Oklahoma)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Eveleigh and Allen, 1982 is a needle nematode within the family Longidoridae. It was described from nematode populations recovered from soil around peach trees in South-Western Ontario (Essex County), Canada (Eveleigh and Allen, 1982).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nematodes are migratory ectoparasites that feed on root tips causing small galling and stunting of roots (Taylor and Brown, 1997). No details regarding the life cycle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have been reported. As this nematode has been assigned to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it is assumed that the life cycle is similar to that of other species within the genus, having six stages: the egg, four juvenile stages and the female adult. Males have not been recorded and it is also assumed that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reproduces parthenogenetically (Robbins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recognised as a vector of PRMV (Eveleigh and Allen, 1982); PRMV is also transmitted by certain species of </w:t>
      </w:r>
      <w:r>
        <w:rPr>
          <w:rFonts w:ascii="Calibri" w:hAnsi="Calibri" w:eastAsia="Calibri" w:cs="Calibri"/>
          <w:i/>
          <w:iCs/>
          <w:color w:val="000000"/>
          <w:sz w:val="22"/>
          <w:szCs w:val="22"/>
        </w:rPr>
        <w:t xml:space="preserve">Xiphinema </w:t>
      </w:r>
      <w:r>
        <w:rPr>
          <w:rFonts w:ascii="Calibri" w:hAnsi="Calibri" w:eastAsia="Calibri" w:cs="Calibri"/>
          <w:color w:val="000000"/>
          <w:sz w:val="22"/>
          <w:szCs w:val="22"/>
        </w:rPr>
        <w:t xml:space="preserve">and is the only nepovirus that is transmitted by vectors belonging two different nematode genera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Nematode-borne viruses are transmitted by juveniles and adults through feeding activity. Differences in virus transmission between different developmental stages of the vector have not been reported (EFSA, 2017). The virus may not persist inside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for extended periods; PRMV does not multiply within the nematode and may be lost during moulting (Taylor and Brown, 1997). Uncertainties exist regarding the persistence of PRMV within the nematode, in addition to the transmission period and frequency of transmission of the virus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is available for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PM 7/145 (EPPO, 2020) in addition to a supplementary description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virus infection, the aerial parts of plants grown in soil infested with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spp. display few symptoms, unless population levels are high. In such cases, swellings close to the root tips (terminal galling) and typical symptoms of root damage (such as reduction in vigour or signs similar to those that occur when a plant is under limited water conditions) may be observed (EPPO,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nematodes are minute (females being from 3.32–4.02 mm in length)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soft-bodied, vermiform, nearly transparent animals. They have a hard, needle-like 'stylet' (odontostyle and odontophore) at the mouth-end of the body which is capable of being extruded to puncture plant cells. </w:t>
      </w: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can be grouped with 17 other species assigned to the genus, in having a guiding ring around mid-odontostyle when in retracted position (</w:t>
      </w:r>
      <w:r>
        <w:rPr>
          <w:rFonts w:ascii="Calibri" w:hAnsi="Calibri" w:eastAsia="Calibri" w:cs="Calibri"/>
          <w:i/>
          <w:iCs/>
          <w:color w:val="000000"/>
          <w:sz w:val="22"/>
          <w:szCs w:val="22"/>
        </w:rPr>
        <w:t xml:space="preserve">L. jonesi</w:t>
      </w:r>
      <w:r>
        <w:rPr>
          <w:rFonts w:ascii="Calibri" w:hAnsi="Calibri" w:eastAsia="Calibri" w:cs="Calibri"/>
          <w:color w:val="000000"/>
          <w:sz w:val="22"/>
          <w:szCs w:val="22"/>
        </w:rPr>
        <w:t xml:space="preserve">-group) with cheilostome ≥51 µm (group C5 according to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Loof &amp; Chen, 1999;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is based on morphological and morphometric characteristics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can be differentiated from morphologically similar species by the posterior position of the stylet guiding ring, shape of the lip region, stylet length of 168–187 µm; odontostyle and odontophore length of 109–121 µm and 55–66 µm, respectively and body length (Eveleigh &amp; Allen, 1982; Robbins &amp; Brown, 1991; Ye &amp; Robbins, 2004; Prior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details see PM 7/145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this species is extremely difficult and time-consuming and should only be carried out by trained personnel.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as with most ectoparasitic plant‐parasitic nematodes, can be isolated from the soil or growing media by different extraction techniques, e.g. the Flegg-modified Cobb technique, Oostenbrink elutriator or other elutriation methods (EPPO, 2013). Sampling of the soil or growing media should not be performed using small diameter augers as these may damage longidorid nematodes (EPPO, 2020). Further sampling guidelines can be found in EPPO PM 4/35 (1) Soil test for virus–vector nematodes (EPPO,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is entirely soil living, feeding on roots of plants. Bare rooted plants free from soil do not, therefore, present a pathway for movement. The pest is transported solely in soil associated with plants for planting, plant products (such as ware potatoes contaminated with soil), bulk soil and any other goods contaminated with soil. Dispersal over longer distances is possible in moist soil transported with or without plants. Soil and growing media attached to (agricultural) machinery, tools and packaging materials may also constitute a pathway for movement, but such soil may dry out and consequently lead to reduced viability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viruses is the major cause of economic damage (Allen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may cause direct feeding damage to the roots, leading to reduced root systems, which may be severe in some cases (Taylor and Brown, 1997). Galling of roots due to nematode attack, however, may be less severe compared to those caused by other longidorid nematodes such as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(Taylor and Brown, 1997). Above ground symptoms such as stunted plant growth and patchy fields may related to the extent of damage to the root systems. Such damage is dependent on nematode densities and host status of the plants (Taylor and Brown,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Surveillance and soil testing should be carried out for known hosts of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and the associated PRMV nepovirus, such as peaches and grapes, prior to planting (EFSA, 2017). Disinfection of soil can be carried out by physical (heat, steam) or chemical (nematicides) measures – the efficacy of these measures is limited and the nematodes that remain in the soil can still transmit viruses to the roots of the host plants (EFSA, 2017). Soil treatments do not eliminate nematodes under field conditions due to the vertical distribution of the nematode and soil migration (EFSA, 2017). The use of nematicides has been limited in many countries and at present, no methods are available to control nematode populations in an established plantation of fruit trees (NVWA, 2010). Use of certified plants for planting, with pest-free places/sites of production is suitable to obtain pest-free planting material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categorization prepared by EFSA (2017) concludes that suitable host plants are present in the EU and that if introduced,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may be able to establish. Host plants are also present elsewhere in the EPPO region, consequently this assessment is valid for the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phytosanitary risk lies in the known potential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to transmit the American nepovirus PRMV, which is also a quarantine organism.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PRMV was found in West Anatolia, Turkey during surveys of almond nursery trees in 1992 and 1993 (Azerý &amp; Çýçek, 1997). Awad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also mention that the nepovirus is present in Egypt.  If PRMV spread within the EPPO region or was introduced into new areas then introduction of the vector nematodes would create an additional phytosanitary risk of more rapid spread, and the need for more complex measures for the certification of virus-free material of fruit crops. Populations of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from outside the EPPO region, especially those from North America, could establish and spread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Possible measures include requiring that soil and host plants for planting with soil attached originate from a Pest Free Area or Pest Free Production Places/sites for </w:t>
      </w:r>
      <w:r>
        <w:rPr>
          <w:rFonts w:ascii="Calibri" w:hAnsi="Calibri" w:eastAsia="Calibri" w:cs="Calibri"/>
          <w:i/>
          <w:iCs/>
          <w:color w:val="000000"/>
          <w:sz w:val="22"/>
          <w:szCs w:val="22"/>
        </w:rPr>
        <w:t xml:space="preserve">L. diadecturus. </w:t>
      </w:r>
      <w:r>
        <w:rPr>
          <w:rFonts w:ascii="Calibri" w:hAnsi="Calibri" w:eastAsia="Calibri" w:cs="Calibri"/>
          <w:color w:val="000000"/>
          <w:sz w:val="22"/>
          <w:szCs w:val="22"/>
        </w:rPr>
        <w:t xml:space="preserve">Surveillance and testing should be conducted to confirm the absence of the pest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Soil attached to plants for planting can also be tested.</w:t>
      </w:r>
    </w:p>
    <w:p>
      <w:pPr>
        <w:widowControl w:val="on"/>
        <w:pBdr/>
        <w:spacing w:before="220" w:after="220" w:line="240" w:lineRule="auto"/>
        <w:ind w:left="0" w:right="0"/>
        <w:jc w:val="both"/>
      </w:pPr>
      <w:r>
        <w:rPr>
          <w:rFonts w:ascii="Calibri" w:hAnsi="Calibri" w:eastAsia="Calibri" w:cs="Calibri"/>
          <w:color w:val="000000"/>
          <w:sz w:val="22"/>
          <w:szCs w:val="22"/>
        </w:rPr>
        <w:t xml:space="preserve">Machinery and vehicles moved out of an infested area should be cleaned (ISPM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(1986) Effectiveness of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breviannulatus </w:t>
      </w:r>
      <w:r>
        <w:rPr>
          <w:rFonts w:ascii="Calibri" w:hAnsi="Calibri" w:eastAsia="Calibri" w:cs="Calibri"/>
          <w:color w:val="000000"/>
          <w:sz w:val="22"/>
          <w:szCs w:val="22"/>
        </w:rPr>
        <w:t xml:space="preserve">as vectors of Peach rosette mosaic and Tomato blackring viruses.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Eveleigh ES (1982) Transmission of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to peach, grape, and cucumber by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diadecturus</w:t>
      </w:r>
      <w:r>
        <w:rPr>
          <w:rFonts w:ascii="Calibri" w:hAnsi="Calibri" w:eastAsia="Calibri" w:cs="Calibri"/>
          <w:color w:val="000000"/>
          <w:sz w:val="22"/>
          <w:szCs w:val="22"/>
        </w:rPr>
        <w:t xml:space="preserve"> obtained from diseased orchards in Ontario.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Allen WR, Van Schagen JG &amp; Ebsary BA (1984) Comparative transmission of the </w:t>
      </w:r>
      <w:r>
        <w:rPr>
          <w:rFonts w:ascii="Calibri" w:hAnsi="Calibri" w:eastAsia="Calibri" w:cs="Calibri"/>
          <w:i/>
          <w:iCs/>
          <w:color w:val="000000"/>
          <w:sz w:val="22"/>
          <w:szCs w:val="22"/>
        </w:rPr>
        <w:t xml:space="preserve">peach rosette mosaic virus</w:t>
      </w:r>
      <w:r>
        <w:rPr>
          <w:rFonts w:ascii="Calibri" w:hAnsi="Calibri" w:eastAsia="Calibri" w:cs="Calibri"/>
          <w:color w:val="000000"/>
          <w:sz w:val="22"/>
          <w:szCs w:val="22"/>
        </w:rPr>
        <w:t xml:space="preserve"> by Ontario populations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Azerý T &amp; Çýçek Y (1997) Detection of virus diseases affecting almond nursery trees in western Anatolia (Turkey).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547-550. </w:t>
      </w:r>
      <w:hyperlink r:id="rId4700673fc63377b13" w:history="1">
        <w:r>
          <w:rPr>
            <w:rFonts w:ascii="Calibri" w:hAnsi="Calibri" w:eastAsia="Calibri" w:cs="Calibri"/>
            <w:color w:val="0000CC"/>
            <w:sz w:val="22"/>
            <w:szCs w:val="22"/>
            <w:u w:val="single"/>
          </w:rPr>
          <w:t xml:space="preserve">https://doi.org/10.1111/j.1365-2338.1997.tb00682.x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Awad MAE, Ibrahem LM, Aboul-Ata AE, Ziedan M, Mazyad HM, Abdel-Aziz E, Mansour N (1998) Virus-free plum and peach mother plant production in Egypt.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472</w:t>
      </w:r>
      <w:r>
        <w:rPr>
          <w:rFonts w:ascii="Calibri" w:hAnsi="Calibri" w:eastAsia="Calibri" w:cs="Calibri"/>
          <w:color w:val="000000"/>
          <w:sz w:val="22"/>
          <w:szCs w:val="22"/>
        </w:rPr>
        <w:t xml:space="preserve">, 531-536.</w:t>
      </w:r>
    </w:p>
    <w:p>
      <w:pPr>
        <w:widowControl w:val="on"/>
        <w:pBdr/>
        <w:spacing w:before="220" w:after="220" w:line="240" w:lineRule="auto"/>
        <w:ind w:left="0" w:right="0"/>
        <w:jc w:val="left"/>
      </w:pPr>
      <w:r>
        <w:rPr>
          <w:rFonts w:ascii="Calibri" w:hAnsi="Calibri" w:eastAsia="Calibri" w:cs="Calibri"/>
          <w:color w:val="000000"/>
          <w:sz w:val="22"/>
          <w:szCs w:val="22"/>
        </w:rPr>
        <w:t xml:space="preserve">Barsalote EM, Tian Z, Cai R, Li X &amp; Zheng J (2018) Description of two new records of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(Nematoda: Dorylaimida) in China. </w:t>
      </w:r>
      <w:r>
        <w:rPr>
          <w:rFonts w:ascii="Calibri" w:hAnsi="Calibri" w:eastAsia="Calibri" w:cs="Calibri"/>
          <w:i/>
          <w:iCs/>
          <w:color w:val="000000"/>
          <w:sz w:val="22"/>
          <w:szCs w:val="22"/>
        </w:rPr>
        <w:t xml:space="preserve">Journal of Zhejiang University (Agriculture &amp; Life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31-40. </w:t>
      </w:r>
      <w:hyperlink r:id="rId8011673fc63377c11" w:history="1">
        <w:r>
          <w:rPr>
            <w:rFonts w:ascii="Calibri" w:hAnsi="Calibri" w:eastAsia="Calibri" w:cs="Calibri"/>
            <w:color w:val="0000CC"/>
            <w:sz w:val="22"/>
            <w:szCs w:val="22"/>
            <w:u w:val="single"/>
          </w:rPr>
          <w:t xml:space="preserve">https://doi.org/10.3785/j.issn.1008-9209.2017.03.211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DJF, Lamberti F, Taylor CE &amp; Trudgill DL (1988) Nematode-virus plant interactions. </w:t>
      </w:r>
      <w:r>
        <w:rPr>
          <w:rFonts w:ascii="Calibri" w:hAnsi="Calibri" w:eastAsia="Calibri" w:cs="Calibri"/>
          <w:i/>
          <w:iCs/>
          <w:color w:val="000000"/>
          <w:sz w:val="22"/>
          <w:szCs w:val="22"/>
        </w:rPr>
        <w:t xml:space="preserve">Nematologia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153–158.</w:t>
      </w:r>
    </w:p>
    <w:p>
      <w:pPr>
        <w:widowControl w:val="on"/>
        <w:pBdr/>
        <w:spacing w:before="220" w:after="220" w:line="240" w:lineRule="auto"/>
        <w:ind w:left="0" w:right="0"/>
        <w:jc w:val="left"/>
      </w:pPr>
      <w:r>
        <w:rPr>
          <w:rFonts w:ascii="Calibri" w:hAnsi="Calibri" w:eastAsia="Calibri" w:cs="Calibri"/>
          <w:color w:val="000000"/>
          <w:sz w:val="22"/>
          <w:szCs w:val="22"/>
        </w:rPr>
        <w:t xml:space="preserve">Chen QW, Hooper DJ, Loof PAA &amp; Xu J (1997) A revised polytomous key for the identification of species of the genus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Micoletzky, 1922 (Nematoda: Dorylimoidea).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Grégoire JC, Jaques Miret JA &amp; MacLeod A (2017) Pest categorisation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p.e05112.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 PM 4/35(1) Soil test for virus–vector nematodes in the framework of EPPO Standard PM4 Schemes for the production of healthy plants for planting of fruit crops, grapevine,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284-288. </w:t>
      </w:r>
      <w:hyperlink r:id="rId7498673fc63377e06" w:history="1">
        <w:r>
          <w:rPr>
            <w:rFonts w:ascii="Calibri" w:hAnsi="Calibri" w:eastAsia="Calibri" w:cs="Calibri"/>
            <w:color w:val="0000CC"/>
            <w:sz w:val="22"/>
            <w:szCs w:val="22"/>
            <w:u w:val="single"/>
          </w:rPr>
          <w:t xml:space="preserve">https://doi.org/10.1111/j.1365-2338.2009.02314.x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 EPPO Standard PM 7/119 (1) Nematode extraction.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w:t>
      </w:r>
      <w:hyperlink r:id="rId6485673fc63377ed4" w:history="1">
        <w:r>
          <w:rPr>
            <w:rFonts w:ascii="Calibri" w:hAnsi="Calibri" w:eastAsia="Calibri" w:cs="Calibri"/>
            <w:color w:val="0000CC"/>
            <w:sz w:val="22"/>
            <w:szCs w:val="22"/>
            <w:u w:val="single"/>
          </w:rPr>
          <w:t xml:space="preserve">https://doi.org/10.1111/epp.12077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7/145 (1)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5902673fc63377f5a" w:history="1">
        <w:r>
          <w:rPr>
            <w:rFonts w:ascii="Calibri" w:hAnsi="Calibri" w:eastAsia="Calibri" w:cs="Calibri"/>
            <w:color w:val="0000CC"/>
            <w:sz w:val="22"/>
            <w:szCs w:val="22"/>
            <w:u w:val="single"/>
          </w:rPr>
          <w:t xml:space="preserve">https://doi.org/10.1111/epp.12712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Eveleigh ES &amp; Allen WR (1982)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 sp. (Nematoda: Longidoridae), a vector of the peach rosette mosaic virus in peach orchards in southwestern Ontario, Canada. </w:t>
      </w:r>
      <w:r>
        <w:rPr>
          <w:rFonts w:ascii="Calibri" w:hAnsi="Calibri" w:eastAsia="Calibri" w:cs="Calibri"/>
          <w:i/>
          <w:iCs/>
          <w:color w:val="000000"/>
          <w:sz w:val="22"/>
          <w:szCs w:val="22"/>
        </w:rPr>
        <w:t xml:space="preserve">Canadian Journal of Zoology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112–115.</w:t>
      </w:r>
    </w:p>
    <w:p>
      <w:pPr>
        <w:widowControl w:val="on"/>
        <w:pBdr/>
        <w:spacing w:before="220" w:after="220" w:line="240" w:lineRule="auto"/>
        <w:ind w:left="0" w:right="0"/>
        <w:jc w:val="left"/>
      </w:pPr>
      <w:r>
        <w:rPr>
          <w:rFonts w:ascii="Calibri" w:hAnsi="Calibri" w:eastAsia="Calibri" w:cs="Calibri"/>
          <w:color w:val="000000"/>
          <w:sz w:val="22"/>
          <w:szCs w:val="22"/>
        </w:rPr>
        <w:t xml:space="preserve">Loof P &amp; Chen QW (1999) A revised polytomous key for the identification of species of the genus </w:t>
      </w:r>
      <w:r>
        <w:rPr>
          <w:rFonts w:ascii="Calibri" w:hAnsi="Calibri" w:eastAsia="Calibri" w:cs="Calibri"/>
          <w:i/>
          <w:iCs/>
          <w:color w:val="000000"/>
          <w:sz w:val="22"/>
          <w:szCs w:val="22"/>
        </w:rPr>
        <w:t xml:space="preserve">Longidorus </w:t>
      </w:r>
      <w:r>
        <w:rPr>
          <w:rFonts w:ascii="Calibri" w:hAnsi="Calibri" w:eastAsia="Calibri" w:cs="Calibri"/>
          <w:color w:val="000000"/>
          <w:sz w:val="22"/>
          <w:szCs w:val="22"/>
        </w:rPr>
        <w:t xml:space="preserve">Micoletzky, 1922 (Nematoda: Dorylaimoidea). Supplement 1. </w:t>
      </w:r>
      <w:r>
        <w:rPr>
          <w:rFonts w:ascii="Calibri" w:hAnsi="Calibri" w:eastAsia="Calibri" w:cs="Calibri"/>
          <w:i/>
          <w:iCs/>
          <w:color w:val="000000"/>
          <w:sz w:val="22"/>
          <w:szCs w:val="22"/>
        </w:rPr>
        <w:t xml:space="preserve">Nematology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55– 59.</w:t>
      </w:r>
    </w:p>
    <w:p>
      <w:pPr>
        <w:widowControl w:val="on"/>
        <w:pBdr/>
        <w:spacing w:before="220" w:after="220" w:line="240" w:lineRule="auto"/>
        <w:ind w:left="0" w:right="0"/>
        <w:jc w:val="left"/>
      </w:pPr>
      <w:r>
        <w:rPr>
          <w:rFonts w:ascii="Calibri" w:hAnsi="Calibri" w:eastAsia="Calibri" w:cs="Calibri"/>
          <w:color w:val="000000"/>
          <w:sz w:val="22"/>
          <w:szCs w:val="22"/>
        </w:rPr>
        <w:t xml:space="preserve">Neilson R, Ye W, Oliveira CMG, Hubschen J, Robbins RT, Brown DJF &amp; Szalanski AL (2004) Phylogenetic relationships of Longidoridae species (Nematoda: Dorylamida) from North America inferred from 18S rDNA sequence data. </w:t>
      </w:r>
      <w:r>
        <w:rPr>
          <w:rFonts w:ascii="Calibri" w:hAnsi="Calibri" w:eastAsia="Calibri" w:cs="Calibri"/>
          <w:i/>
          <w:iCs/>
          <w:color w:val="000000"/>
          <w:sz w:val="22"/>
          <w:szCs w:val="22"/>
        </w:rPr>
        <w:t xml:space="preserve">Helminthologia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209–215.</w:t>
      </w:r>
    </w:p>
    <w:p>
      <w:pPr>
        <w:widowControl w:val="on"/>
        <w:pBdr/>
        <w:spacing w:before="220" w:after="220" w:line="240" w:lineRule="auto"/>
        <w:ind w:left="0" w:right="0"/>
        <w:jc w:val="left"/>
      </w:pPr>
      <w:r>
        <w:rPr>
          <w:rFonts w:ascii="Calibri" w:hAnsi="Calibri" w:eastAsia="Calibri" w:cs="Calibri"/>
          <w:color w:val="000000"/>
          <w:sz w:val="22"/>
          <w:szCs w:val="22"/>
        </w:rPr>
        <w:t xml:space="preserve">Norton, DC, Donald P, Kimpinski J, Myers R, Noel G, Noffsinger EM, Robbins RT, Schmitt DP, Sosa-Moss C &amp; Vrain TC (1984) Distribution of plant-parasitic nematode species in North America. Society of Nematologists,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Hyattsville, Maryland (US) 1-19. </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Food and Consumer Product Safety Authority (NVWA) (2010) Pest Risk Analysis for </w:t>
      </w:r>
      <w:r>
        <w:rPr>
          <w:rFonts w:ascii="Calibri" w:hAnsi="Calibri" w:eastAsia="Calibri" w:cs="Calibri"/>
          <w:i/>
          <w:iCs/>
          <w:color w:val="000000"/>
          <w:sz w:val="22"/>
          <w:szCs w:val="22"/>
        </w:rPr>
        <w:t xml:space="preserve">Xiphinema americanum</w:t>
      </w:r>
      <w:r>
        <w:rPr>
          <w:rFonts w:ascii="Calibri" w:hAnsi="Calibri" w:eastAsia="Calibri" w:cs="Calibri"/>
          <w:color w:val="000000"/>
          <w:sz w:val="22"/>
          <w:szCs w:val="22"/>
        </w:rPr>
        <w:t xml:space="preserve"> s.l. 77pp. </w:t>
      </w:r>
      <w:hyperlink r:id="rId4639673fc63378129" w:history="1">
        <w:r>
          <w:rPr>
            <w:rFonts w:ascii="Calibri" w:hAnsi="Calibri" w:eastAsia="Calibri" w:cs="Calibri"/>
            <w:color w:val="0000CC"/>
            <w:sz w:val="22"/>
            <w:szCs w:val="22"/>
            <w:u w:val="single"/>
          </w:rPr>
          <w:t xml:space="preserve">https://pra.eppo.int/pra/1eb7d285-8ce3-4170-8f95-9a1b44547555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T, Sirca S, Groza M &amp; Karssen G (2020) A supplementary description of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(Nematoda: Longidoridae) based on paratype specimens.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484-493. </w:t>
      </w:r>
      <w:hyperlink r:id="rId6369673fc633781bb" w:history="1">
        <w:r>
          <w:rPr>
            <w:rFonts w:ascii="Calibri" w:hAnsi="Calibri" w:eastAsia="Calibri" w:cs="Calibri"/>
            <w:color w:val="0000CC"/>
            <w:sz w:val="22"/>
            <w:szCs w:val="22"/>
            <w:u w:val="single"/>
          </w:rPr>
          <w:t xml:space="preserve">https://doi.org/10.1111/epp.12656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Robbins RT &amp; Brown DJF (1991) Comments on the taxonomy, occurrence and distribution of Longidoridae (Nematoda) in North America. </w:t>
      </w:r>
      <w:r>
        <w:rPr>
          <w:rFonts w:ascii="Calibri" w:hAnsi="Calibri" w:eastAsia="Calibri" w:cs="Calibri"/>
          <w:i/>
          <w:iCs/>
          <w:color w:val="000000"/>
          <w:sz w:val="22"/>
          <w:szCs w:val="22"/>
        </w:rPr>
        <w:t xml:space="preserve">Nematologica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395–419.</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RT, Brown DJF, Halbrendt JM &amp; Vrain TC (1995) Compendium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juvenile stages with observations on </w:t>
      </w:r>
      <w:r>
        <w:rPr>
          <w:rFonts w:ascii="Calibri" w:hAnsi="Calibri" w:eastAsia="Calibri" w:cs="Calibri"/>
          <w:i/>
          <w:iCs/>
          <w:color w:val="000000"/>
          <w:sz w:val="22"/>
          <w:szCs w:val="22"/>
        </w:rPr>
        <w:t xml:space="preserve">L. pisi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taniwha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diadecturus</w:t>
      </w:r>
      <w:r>
        <w:rPr>
          <w:rFonts w:ascii="Calibri" w:hAnsi="Calibri" w:eastAsia="Calibri" w:cs="Calibri"/>
          <w:color w:val="000000"/>
          <w:sz w:val="22"/>
          <w:szCs w:val="22"/>
        </w:rPr>
        <w:t xml:space="preserve"> (Nematoda: Longidoridae).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33–52.</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CE &amp; Brown DJF (1997) Nematode vectors of plant viruses. CAB International, 278 pp. Ye W and Robbins RT, 2004. Stepwise and canonical discriminant analysis of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species (Nematoda: Longidoridae) from Arkansas.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Ye W, Szalanski AL &amp; Robbins RT (2004) Phylogenetic relationships and genetic variation in </w:t>
      </w:r>
      <w:r>
        <w:rPr>
          <w:rFonts w:ascii="Calibri" w:hAnsi="Calibri" w:eastAsia="Calibri" w:cs="Calibri"/>
          <w:i/>
          <w:iCs/>
          <w:color w:val="000000"/>
          <w:sz w:val="22"/>
          <w:szCs w:val="22"/>
        </w:rPr>
        <w:t xml:space="preserve">Longidorus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species (Nematoda: Longidoridae) using ITS1 sequences of nuclear ribosomal DNA.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 Prior,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Longidorus diadecturus</w:t>
      </w:r>
      <w:r>
        <w:rPr>
          <w:rFonts w:ascii="Calibri" w:hAnsi="Calibri" w:eastAsia="Calibri" w:cs="Calibri"/>
          <w:color w:val="000000"/>
          <w:sz w:val="22"/>
          <w:szCs w:val="22"/>
        </w:rPr>
        <w:t xml:space="preserve">. EPPO datasheets on pests recommended for regulation. Available online. </w:t>
      </w:r>
      <w:hyperlink r:id="rId6493673fc633784d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700986" name="name1891673fc633785b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84673fc633785b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718744">
    <w:multiLevelType w:val="hybridMultilevel"/>
    <w:lvl w:ilvl="0" w:tplc="61196638">
      <w:start w:val="1"/>
      <w:numFmt w:val="decimal"/>
      <w:lvlText w:val="%1."/>
      <w:lvlJc w:val="left"/>
      <w:pPr>
        <w:ind w:left="720" w:hanging="360"/>
      </w:pPr>
    </w:lvl>
    <w:lvl w:ilvl="1" w:tplc="61196638" w:tentative="1">
      <w:start w:val="1"/>
      <w:numFmt w:val="lowerLetter"/>
      <w:lvlText w:val="%2."/>
      <w:lvlJc w:val="left"/>
      <w:pPr>
        <w:ind w:left="1440" w:hanging="360"/>
      </w:pPr>
    </w:lvl>
    <w:lvl w:ilvl="2" w:tplc="61196638" w:tentative="1">
      <w:start w:val="1"/>
      <w:numFmt w:val="lowerRoman"/>
      <w:lvlText w:val="%3."/>
      <w:lvlJc w:val="right"/>
      <w:pPr>
        <w:ind w:left="2160" w:hanging="180"/>
      </w:pPr>
    </w:lvl>
    <w:lvl w:ilvl="3" w:tplc="61196638" w:tentative="1">
      <w:start w:val="1"/>
      <w:numFmt w:val="decimal"/>
      <w:lvlText w:val="%4."/>
      <w:lvlJc w:val="left"/>
      <w:pPr>
        <w:ind w:left="2880" w:hanging="360"/>
      </w:pPr>
    </w:lvl>
    <w:lvl w:ilvl="4" w:tplc="61196638" w:tentative="1">
      <w:start w:val="1"/>
      <w:numFmt w:val="lowerLetter"/>
      <w:lvlText w:val="%5."/>
      <w:lvlJc w:val="left"/>
      <w:pPr>
        <w:ind w:left="3600" w:hanging="360"/>
      </w:pPr>
    </w:lvl>
    <w:lvl w:ilvl="5" w:tplc="61196638" w:tentative="1">
      <w:start w:val="1"/>
      <w:numFmt w:val="lowerRoman"/>
      <w:lvlText w:val="%6."/>
      <w:lvlJc w:val="right"/>
      <w:pPr>
        <w:ind w:left="4320" w:hanging="180"/>
      </w:pPr>
    </w:lvl>
    <w:lvl w:ilvl="6" w:tplc="61196638" w:tentative="1">
      <w:start w:val="1"/>
      <w:numFmt w:val="decimal"/>
      <w:lvlText w:val="%7."/>
      <w:lvlJc w:val="left"/>
      <w:pPr>
        <w:ind w:left="5040" w:hanging="360"/>
      </w:pPr>
    </w:lvl>
    <w:lvl w:ilvl="7" w:tplc="61196638" w:tentative="1">
      <w:start w:val="1"/>
      <w:numFmt w:val="lowerLetter"/>
      <w:lvlText w:val="%8."/>
      <w:lvlJc w:val="left"/>
      <w:pPr>
        <w:ind w:left="5760" w:hanging="360"/>
      </w:pPr>
    </w:lvl>
    <w:lvl w:ilvl="8" w:tplc="61196638" w:tentative="1">
      <w:start w:val="1"/>
      <w:numFmt w:val="lowerRoman"/>
      <w:lvlText w:val="%9."/>
      <w:lvlJc w:val="right"/>
      <w:pPr>
        <w:ind w:left="6480" w:hanging="180"/>
      </w:pPr>
    </w:lvl>
  </w:abstractNum>
  <w:abstractNum w:abstractNumId="56718743">
    <w:multiLevelType w:val="hybridMultilevel"/>
    <w:lvl w:ilvl="0" w:tplc="890633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718743">
    <w:abstractNumId w:val="56718743"/>
  </w:num>
  <w:num w:numId="56718744">
    <w:abstractNumId w:val="567187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0045541" Type="http://schemas.microsoft.com/office/2011/relationships/commentsExtended" Target="commentsExtended.xml"/><Relationship Id="rId886149116" Type="http://schemas.microsoft.com/office/2011/relationships/people" Target="people.xml"/><Relationship Id="rId6078673fc633756f0" Type="http://schemas.openxmlformats.org/officeDocument/2006/relationships/hyperlink" Target="https://gd.eppo.int/taxon/LONGDI/" TargetMode="External"/><Relationship Id="rId8055673fc63375738" Type="http://schemas.openxmlformats.org/officeDocument/2006/relationships/hyperlink" Target="https://gd.eppo.int/taxon/LONGDI/categorization" TargetMode="External"/><Relationship Id="rId4700673fc63377b13" Type="http://schemas.openxmlformats.org/officeDocument/2006/relationships/hyperlink" Target="https://doi.org/10.1111/j.1365-2338.1997.tb00682.x" TargetMode="External"/><Relationship Id="rId8011673fc63377c11" Type="http://schemas.openxmlformats.org/officeDocument/2006/relationships/hyperlink" Target="https://doi.org/10.3785/j.issn.1008-9209.2017.03.211" TargetMode="External"/><Relationship Id="rId7498673fc63377e06" Type="http://schemas.openxmlformats.org/officeDocument/2006/relationships/hyperlink" Target="https://doi.org/10.1111/j.1365-2338.2009.02314.x" TargetMode="External"/><Relationship Id="rId6485673fc63377ed4" Type="http://schemas.openxmlformats.org/officeDocument/2006/relationships/hyperlink" Target="https://doi.org/10.1111/epp.12077" TargetMode="External"/><Relationship Id="rId5902673fc63377f5a" Type="http://schemas.openxmlformats.org/officeDocument/2006/relationships/hyperlink" Target="https://doi.org/10.1111/epp.12712" TargetMode="External"/><Relationship Id="rId4639673fc63378129" Type="http://schemas.openxmlformats.org/officeDocument/2006/relationships/hyperlink" Target="https://pra.eppo.int/pra/1eb7d285-8ce3-4170-8f95-9a1b44547555" TargetMode="External"/><Relationship Id="rId6369673fc633781bb" Type="http://schemas.openxmlformats.org/officeDocument/2006/relationships/hyperlink" Target="https://doi.org/10.1111/epp.12656" TargetMode="External"/><Relationship Id="rId6493673fc633784df" Type="http://schemas.openxmlformats.org/officeDocument/2006/relationships/hyperlink" Target="https://gd.eppo.int" TargetMode="External"/><Relationship Id="rId6555673fc63376dc1" Type="http://schemas.openxmlformats.org/officeDocument/2006/relationships/image" Target="media/imgrId6555673fc63376dc1.jpg"/><Relationship Id="rId3784673fc633785bc" Type="http://schemas.openxmlformats.org/officeDocument/2006/relationships/image" Target="media/imgrId3784673fc633785b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