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Lycorma delicatula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Lycorma delicatula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(White)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Auchenorrhyncha: Fulgoridae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Aphaena delicatula</w:t>
            </w:r>
            <w:r>
              <w:rPr>
                <w:rFonts w:ascii="Calibri" w:hAnsi="Calibri" w:eastAsia="Calibri" w:cs="Calibri"/>
                <w:color w:val="000000"/>
                <w:position w:val="-3"/>
                <w:sz w:val="22"/>
                <w:szCs w:val="22"/>
              </w:rPr>
              <w:t xml:space="preserve"> White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blistering cicada (US), spot clothing wax cicada, spotted lanternfly (US)</w:t>
            </w:r>
            <w:hyperlink r:id="rId7879669e6eb1c63e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679669e6eb1c644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LYCMDE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6604096" name="name7371669e6eb1c6abd" descr="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33.jpg"/>
                          <pic:cNvPicPr/>
                        </pic:nvPicPr>
                        <pic:blipFill>
                          <a:blip r:embed="rId5418669e6eb1c6abc" cstate="print"/>
                          <a:stretch>
                            <a:fillRect/>
                          </a:stretch>
                        </pic:blipFill>
                        <pic:spPr>
                          <a:xfrm>
                            <a:off x="0" y="0"/>
                            <a:ext cx="2160000" cy="1281600"/>
                          </a:xfrm>
                          <a:prstGeom prst="rect">
                            <a:avLst/>
                          </a:prstGeom>
                          <a:ln w="0">
                            <a:noFill/>
                          </a:ln>
                        </pic:spPr>
                      </pic:pic>
                    </a:graphicData>
                  </a:graphic>
                </wp:inline>
              </w:drawing>
            </w:r>
            <w:hyperlink r:id="rId6885669e6eb1c6bd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wide reported host range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(spotted lanternfly) is due to a combination of polyphagous feeding early in its development as well as literature listing egg laying substrates as hosts (Barringer and Ciafre, 2020).  Herbaceous plants make up a large portion of the feeding hosts for early instars, but this lessens for larger instars and adults. Woody hosts can be utilized by all life stages, but more feeding sites become available during development as larger mouthparts allow access to thicker tissues on branches and trunks.  </w:t>
      </w:r>
    </w:p>
    <w:p>
      <w:pPr>
        <w:widowControl w:val="on"/>
        <w:pBdr/>
        <w:spacing w:before="220" w:after="220" w:line="240" w:lineRule="auto"/>
        <w:ind w:left="0" w:right="0"/>
        <w:jc w:val="both"/>
      </w:pPr>
      <w:r>
        <w:rPr>
          <w:rFonts w:ascii="Calibri" w:hAnsi="Calibri" w:eastAsia="Calibri" w:cs="Calibri"/>
          <w:color w:val="000000"/>
          <w:sz w:val="22"/>
          <w:szCs w:val="22"/>
        </w:rPr>
        <w:t xml:space="preserve">Certain hosts such as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are strongly preferred by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and can support populations all year-round.  A distinction should be made when evaluating hosts records for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as distinctions in the literature are not always clear between feeding hosts and egg oviposition hosts (Barringer and Ciafre,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buergerianum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 subsp. mono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Alliaria petiolata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dahurica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elata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Brucea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bungei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Cedrela fissilis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Chamerion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Colutea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Cynanchum rostellatum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Firmiana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 var. orientis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lucidum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benzoin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Maackia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Mallotus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bombycis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kawakamii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Phellodendron amurense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Philadelphus schrenkii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Phyllostachys heterocycla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Picrasma quassioides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Platycarya strobilacea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Platycladus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koreana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 var. spontanea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aliena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crataegifolius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pierotii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udensis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Sorbaria sorbifolia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commixta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obassia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daniellii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vernicifluum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prunifolium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bungeanum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is an Old World tropical species native primarily to China and South-East Asia.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introductions were detected in other countries starting with the Republic of Korea in 2004 (Kim and Kim, 2005,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where it is now widespread, and Japan in 2008 where its distribution is limited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first populations in the United States were detected in 2014 in the state of Pennsylvania (Barringer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Since then, it has spread through the northeast Mid-Atlantic region of the United States via natural dispersal mechanisms and human assisted transportation.    </w:t>
      </w:r>
    </w:p>
    <w:p>
      <w:r>
        <w:drawing>
          <wp:inline distT="0" distB="0" distL="0" distR="0">
            <wp:extent cx="6120000" cy="3067200"/>
            <wp:docPr id="74505625" name="name8153669e6eb1c903d" descr="LYCMD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CMDE_distribution_map.jpg"/>
                    <pic:cNvPicPr/>
                  </pic:nvPicPr>
                  <pic:blipFill>
                    <a:blip r:embed="rId3971669e6eb1c903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Chongqing, Fujian, Gansu, Guangdong, Guangxi, Guizhou, Hainan, Hebei, Henan, Hubei, Hunan, Jiangsu, Jiangxi, Jilin, Liaoning, Neimenggu, Ningxia, Qinghai, Shaanxi, Shandong, Shanghai, Shanxi, Sichuan, Tianjin, Xinjiang, Xizhang, Yunnan, Zhejiang), Japan (Honshu, Kyushu, Ryukyu Archipelago), Korea, Republic, Taiwan,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(Connecticut, Delaware, District of Columbia, Illinois, Indiana, Iowa, Kentucky, Maryland, Massachusetts, Michigan, New Jersey, North Carolina, Ohio, Pennsylvania, Tennessee, Virginia, West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is a univoltine species that overwinters as egg masses in both its native and introduced ranges. These cryptic egg masses are laid on or near suitable hosts and can often be found on inanimate substrates or non-host material. Egg masses are covered with a waxy exudate secreted by the female which helps to protect against desiccation and acts to camouflage the egg mass by masking its appearance with a mud like covering. Nymphs hatch in the spring and disperse into the environment, exhibiting a cyclic behaviour of dropping off hosts and climbing up nearby new hosts or structures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during the nymphal stage is the broadest, including many herbaceous species though these hosts become decreasingly preferred as the instar mature and effectively obsolete during adulthood. The smaller plants are unable to support the feeding demand of the larger life stages. Early instars,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to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are black with white spots.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has a striking change in colouration with a large section of red covering the head, thorax, abdomen, and wing pads. This colouration is thought to be aposematic as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nymphs at this stage start showing a preference for feeding on hosts with defensive chemical compounds such as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These chemicals contribute to a decreased palatability to certain insect predators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life stage has a distinct colouration compared to the nymphs. Large grey wings are held sloped downward over the body with black spots basally with apical third covered in black reticulation. The body is a light brown to dark brown with darker legs. The hindwings are vividly coloured with alternating bands of black and white, with a red section. Adults are capable of short bursts of flight of one to 2 metres when disturbed and longer dispersal flights of 10-40 meters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Domingue and Baker, 2019). Adults are also able to move short distances in large groups when areas are depleted of hosts, and often move into cultivated crops in the autumn, especially orchards and nurseries.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generally found on woody hosts such as trees and large vines due to feeding requirements. Host trees trend towards those with high sugar contents in their phloem and/or contain defensive chemicals for uptake (Song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Aggregation behaviour on host trees results in an uneven distribution of the population, with certain trees appearing more attractive than similar adjacent trees (Domingue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Common feeding hosts for adults include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Zelkova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serrata</w:t>
      </w:r>
      <w:r>
        <w:rPr>
          <w:rFonts w:ascii="Calibri" w:hAnsi="Calibri" w:eastAsia="Calibri" w:cs="Calibri"/>
          <w:color w:val="000000"/>
          <w:sz w:val="22"/>
          <w:szCs w:val="22"/>
        </w:rPr>
        <w:t xml:space="preserve"> (Barringer and Ciafre,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feeding are most apparent with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nymphs and adults. The feeding on phloem tissue can lead to branch flagging and wilting, weeping wounds on tree trunks and branches, and in very heavy infestations, fungal mats at the base of a tree resulting from large accumulations of honeydew (sugary by-product excretions from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feeding). Sooty mould can develop on the leaf surfaces below the feeding area and on understory plants as honeydew is excreted in large quantities. This mould coats leaves reducing photosynthesis and results in early leaf drop and dieback. Understories under heavily fed upon trees can be stunted or killed and there may be a blackened, burned looking surface on the ground. Fruit crops can experience reduced harvest, sugar and nutritional content, and mould accumulation, especially in vineyards.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is commonly based on the examination of adult specimens, however molecular identification on all life stages can be carried out using conventional PCR followed by Sanger sequencing analysis (EPPO,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are laid in cryptic egg masses of approximately 30-50 eggs per mass. The individual eggs are small (1 mm in length) brown ovals and laid in 3-5 rows (Dara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The outward surface has an operculum, a darker, narrow oval that will be used as an exit for the emerging nymph. The entire egg mass is covered by a waxy substance secreted by the female, completing the ootheca. This waxy coating is initially whitish-grey and darkens over time to a dark grey. The waxy covering will degrade over time, given the covering a dried mud like appearance, with cracks in the surface and possibly flaking. Egg masses are typically laid on flat surfaces in natural environments such as tree trunks, flat rocks, under bark, and other protected spaces. Man-made structures also provide suitable substrates such as patio furniture, fence posts, rusted metal, outdoor structures (Liu, 2019). Egg mass remnants can be observed over a year after hatching.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nymphs have two distinct appearances depending on the instars. The first, second and third instars are black with white spots on the body and appendages. Visually, the only differences between each life stage is the overall length with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approximately 3.5-4.5 mm, the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approximately 5-6.5 mm, and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approximately 7-9.5 mm (Dara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larger fourth instar is approximately 11-15 mm in length and has a brightly coloured form with red patches on the head, thorax, wing pads, and abdomen. White spots are still present on the legs and body. All stages are mobile with excellent jumping abilities which enable them to avoid predation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superficially resemble moths when at rest. The wings are held sloped downward over the body. The thorax and head are a light brown with the legs dark brown. The forewings are greyish with black spots on the basal two-thirds with the apical third covered in reticulated venation over smaller dark bands. The hind wings are banded with black and white with large red posterior area, spotted with black. The abdomen is black dorsally and ventrally, with yellow integument laterally. The yellow integument will swell with feeding and egg development, separating abdominal sclerotized sections and showing yellow bands between tergites. Females can be distinguished by the red posterior caudal structures and their generally larger size (females range between 24-27 mm in length whereas males are 21-22 mm (Dara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detection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varies depending on the life stage being investigated. Egg masses are cryptically coloured and camouflaged and can be laid in protected areas making detection difficult. The protective wax covering of the egg mass resembled dried mud, that takes on a dried, cracked mud like appearance as it ages. The mud colour patches, roughly 2.5-5 cm long, can be laid on a variety of materials such as shipping containers, quarried stone, pallets, vehicle undercarriages and wheels, and other man-made materials involved in commerce. In the outdoor environment, detection of egg masses is complicated by eggs being laid on similar coloured tree trunks, in sheltered spaces under rocks or tree bark, or high in tree canopies.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early instars,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do not typically produce any detectable symptoms or damage as their feeding pressure typically does not cause obvious symptoms.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instars can, in large enough numbers, cause wilting on smaller plants and flagging of branches.</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trapping methods include placing several traps on trunks of host trees to exploit the lanternfly’s climbing behaviour (Francese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traps include sticky paper bands and modified pecan weevil traps (circle trunk traps) which have various advantages and disadvantages. Sticky traps, while easy to install, are less useful against the later instars and adults. Circle trunk traps are effective against all life stages and are reusable but require more investment in materials per tree.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is facilitated by natural and human mechanisms. Natural methods of spread rely on two strategies that result in slow localized spread. The first dispersal method is spread of nymphs after hatching as they move through the environment feeding on different hosts and their cyclic feeding patterns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second dispersal method is dispersal flights or migratory flights by adults. These are due to either population density pressures or depletion of local resources by heavy feeding. Under ideal conditions females could advance upwind distances greater than three kilometres with repeated sustained flights in a short time frame (Wolfin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Typically, field observations of flight were much shorter, under 30 metres, for durations insufficient to travel several kilometres.</w:t>
      </w:r>
    </w:p>
    <w:p>
      <w:pPr>
        <w:widowControl w:val="on"/>
        <w:pBdr/>
        <w:spacing w:before="0" w:after="0" w:line="240" w:lineRule="auto"/>
        <w:ind w:left="0" w:right="0"/>
        <w:jc w:val="left"/>
      </w:pPr>
      <w:r>
        <w:rPr>
          <w:rFonts w:ascii="Calibri" w:hAnsi="Calibri" w:eastAsia="Calibri" w:cs="Calibri"/>
          <w:color w:val="000000"/>
          <w:sz w:val="22"/>
          <w:szCs w:val="22"/>
        </w:rPr>
        <w:t xml:space="preserve">
In international trade, the pathways with a risk of introduction are woody plants for planting (except seeds), round wood and sawn wood, wood packaging material as well as man-made items and inert objects (such as stones, containers, used vehicles). In addition, wood pieces and bark (above a certain size) may also present a risk (EPPO,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was recently studied by Harper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effects of quarantine requirements for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have led to millions of dollars (US) of impact to agricultural businesses in infested and adjacent regions. The authors also examined impacts on the total economy. Indirect costs may also be considered in quality-of-life issues as sooty mould from feeding can also contribute to economic impacts for homeowners (Urban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has been present in the Republic of Korea since 2004 and increasing spread and damage has been observed (Kim and Kim, 2005). Grapevines have been particularly affected with increasing hectares of crops damaged through direct feeding and sooty mould damage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Park, 2009; Lee, 2010;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mention that the density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is high in urban areas on </w:t>
      </w:r>
      <w:r>
        <w:rPr>
          <w:rFonts w:ascii="Calibri" w:hAnsi="Calibri" w:eastAsia="Calibri" w:cs="Calibri"/>
          <w:i/>
          <w:iCs/>
          <w:color w:val="000000"/>
          <w:sz w:val="22"/>
          <w:szCs w:val="22"/>
        </w:rPr>
        <w:t xml:space="preserve">A. altissima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has been shown to be effective in controlling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in both residential, commercial, and industrial settings. A variety of chemical controls such as contact sprays, residual sprays, and systemic insecticides have all been effective at killing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Shin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Clifton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Cultural controls such as exclusion netting, sticky tree bands and circle trunk traps can be used to control or exclude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with varying levels of success. Exclusion netting can work well for vineyards, excluding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delicatula</w:t>
      </w:r>
      <w:r>
        <w:rPr>
          <w:rFonts w:ascii="Calibri" w:hAnsi="Calibri" w:eastAsia="Calibri" w:cs="Calibri"/>
          <w:color w:val="000000"/>
          <w:sz w:val="22"/>
          <w:szCs w:val="22"/>
        </w:rPr>
        <w:t xml:space="preserve"> from the fruit or the entire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there are no biological control agents available for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Natural enemies have been identified in China, but are not yet used in biocontrol (e.g. </w:t>
      </w:r>
      <w:r>
        <w:rPr>
          <w:rFonts w:ascii="Calibri" w:hAnsi="Calibri" w:eastAsia="Calibri" w:cs="Calibri"/>
          <w:i/>
          <w:iCs/>
          <w:color w:val="000000"/>
          <w:sz w:val="22"/>
          <w:szCs w:val="22"/>
        </w:rPr>
        <w:t xml:space="preserve">Dryinus browni</w:t>
      </w:r>
      <w:r>
        <w:rPr>
          <w:rFonts w:ascii="Calibri" w:hAnsi="Calibri" w:eastAsia="Calibri" w:cs="Calibri"/>
          <w:color w:val="000000"/>
          <w:sz w:val="22"/>
          <w:szCs w:val="22"/>
        </w:rPr>
        <w:t xml:space="preserve">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Dryinus lycormae</w:t>
      </w:r>
      <w:r>
        <w:rPr>
          <w:rFonts w:ascii="Calibri" w:hAnsi="Calibri" w:eastAsia="Calibri" w:cs="Calibri"/>
          <w:color w:val="000000"/>
          <w:sz w:val="22"/>
          <w:szCs w:val="22"/>
        </w:rPr>
        <w:t xml:space="preserve"> (Dong, 1983, 1987; Yang, 1994); </w:t>
      </w:r>
      <w:r>
        <w:rPr>
          <w:rFonts w:ascii="Calibri" w:hAnsi="Calibri" w:eastAsia="Calibri" w:cs="Calibri"/>
          <w:i/>
          <w:iCs/>
          <w:color w:val="000000"/>
          <w:sz w:val="22"/>
          <w:szCs w:val="22"/>
        </w:rPr>
        <w:t xml:space="preserve">Anastatus orientalis</w:t>
      </w:r>
      <w:r>
        <w:rPr>
          <w:rFonts w:ascii="Calibri" w:hAnsi="Calibri" w:eastAsia="Calibri" w:cs="Calibri"/>
          <w:color w:val="000000"/>
          <w:sz w:val="22"/>
          <w:szCs w:val="22"/>
        </w:rPr>
        <w:t xml:space="preserv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Choi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Dryinus sinicus</w:t>
      </w:r>
      <w:r>
        <w:rPr>
          <w:rFonts w:ascii="Calibri" w:hAnsi="Calibri" w:eastAsia="Calibri" w:cs="Calibri"/>
          <w:color w:val="000000"/>
          <w:sz w:val="22"/>
          <w:szCs w:val="22"/>
        </w:rPr>
        <w:t xml:space="preserve"> (Xin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Ooencyrtus kuvanae </w:t>
      </w:r>
      <w:r>
        <w:rPr>
          <w:rFonts w:ascii="Calibri" w:hAnsi="Calibri" w:eastAsia="Calibri" w:cs="Calibri"/>
          <w:color w:val="000000"/>
          <w:sz w:val="22"/>
          <w:szCs w:val="22"/>
        </w:rPr>
        <w:t xml:space="preserve">has been documented parasitizing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eggs in North America but is not host specific limiting is possible benefits (Liu, 2017). </w:t>
      </w:r>
      <w:r>
        <w:rPr>
          <w:rFonts w:ascii="Calibri" w:hAnsi="Calibri" w:eastAsia="Calibri" w:cs="Calibri"/>
          <w:i/>
          <w:iCs/>
          <w:color w:val="000000"/>
          <w:sz w:val="22"/>
          <w:szCs w:val="22"/>
        </w:rPr>
        <w:t xml:space="preserve">Anastatus orientalis</w:t>
      </w:r>
      <w:r>
        <w:rPr>
          <w:rFonts w:ascii="Calibri" w:hAnsi="Calibri" w:eastAsia="Calibri" w:cs="Calibri"/>
          <w:color w:val="000000"/>
          <w:sz w:val="22"/>
          <w:szCs w:val="22"/>
        </w:rPr>
        <w:t xml:space="preserve"> is under investigation both in the Republic of Korea and the USA as a potential biological control agent, because of high rates of parasitism of eggs (Broadley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Exploratory work in China has suggested an additional candidate for further investigation: </w:t>
      </w:r>
      <w:r>
        <w:rPr>
          <w:rFonts w:ascii="Calibri" w:hAnsi="Calibri" w:eastAsia="Calibri" w:cs="Calibri"/>
          <w:i/>
          <w:iCs/>
          <w:color w:val="000000"/>
          <w:sz w:val="22"/>
          <w:szCs w:val="22"/>
        </w:rPr>
        <w:t xml:space="preserve">Dryinus sinicus</w:t>
      </w:r>
      <w:r>
        <w:rPr>
          <w:rFonts w:ascii="Calibri" w:hAnsi="Calibri" w:eastAsia="Calibri" w:cs="Calibri"/>
          <w:color w:val="000000"/>
          <w:sz w:val="22"/>
          <w:szCs w:val="22"/>
        </w:rPr>
        <w:t xml:space="preserve"> (Xin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is considered a phytosanitary risk due to its polyphagous feeding habits and economic damage associated with feeding. It is a quarantine pest for Canada and Morocco. It has caused economic impacts in its introduced ranges, in both the Republic of Korea and the United States of America. Feeding damage has been found on commodities such as grapes and orchard fruits and several valuable hardwoods. Repeated heavy feeding pressure can result in reduced or no yields in crops and can stunt growth and possibly lead to mortality in preferred hosts over long periods. As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can be moved over long distances easily in the egg mass stage it poses a significant risk of introduction 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imported materials coming from infested regions should be inspected for the presence of egg masses. Unless fresh plant material is present, there is little to no risk of nymphs or adults being present due to feeding needs. </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EPPO PRA (EPPO, 2016) and are as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Woody plants for planting (except seeds) of known hosts should originate from areas free from the pest or from a pest free production site and be stored and transported in conditions preventing egg-laying (through pest free areas, or outside of the pest flying period, or enclosed). Alternatively, woody hosts should be grown under complete physical isolation and packaging should be free from the pest and stored and transported as above or plants should be transported with stems/branches with a diameter &lt; 1 cm.</w:t>
      </w:r>
    </w:p>
    <w:p>
      <w:pPr>
        <w:widowControl w:val="on"/>
        <w:pBdr/>
        <w:spacing w:before="220" w:after="220" w:line="240" w:lineRule="auto"/>
        <w:ind w:left="0" w:right="0"/>
        <w:jc w:val="both"/>
      </w:pPr>
      <w:r>
        <w:rPr>
          <w:rFonts w:ascii="Calibri" w:hAnsi="Calibri" w:eastAsia="Calibri" w:cs="Calibri"/>
          <w:color w:val="000000"/>
          <w:sz w:val="22"/>
          <w:szCs w:val="22"/>
        </w:rPr>
        <w:t xml:space="preserve">For roundwood and sawn wood, the commodity should originate from a pest free area and stored and transported in conditions preventing egg-laying (as above). Or it should be treated (heat treatment or irradiation) or squared (to remove the wood surface) and stored and transported in conditions that prevent egg laying.</w:t>
      </w:r>
    </w:p>
    <w:p>
      <w:pPr>
        <w:widowControl w:val="on"/>
        <w:pBdr/>
        <w:spacing w:before="220" w:after="220" w:line="240" w:lineRule="auto"/>
        <w:ind w:left="0" w:right="0"/>
        <w:jc w:val="both"/>
      </w:pPr>
      <w:r>
        <w:rPr>
          <w:rFonts w:ascii="Calibri" w:hAnsi="Calibri" w:eastAsia="Calibri" w:cs="Calibri"/>
          <w:color w:val="000000"/>
          <w:sz w:val="22"/>
          <w:szCs w:val="22"/>
        </w:rPr>
        <w:t xml:space="preserve">For woodchips, hogwood, processed wood residues and bark: chips or bark should be cut to a size below 2.5 x 2.5 cm in two dimensions or originate from a pest free area and transported in conditions that prevent egg-laying or heat treated and stored and transported in conditions preventing egg-laying.</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populations may allow for steps to be taken to prevent spread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from its introduction point. This could include removal of host material in the area, chemical treatment of trap trees, and other mitigation efforts.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TC, Smyers EC, Urban JM, Meng Z, Pagadala Damadaram KJ, Myrick AJ, Cooperband MF &amp; Domingue MJ (2019) Progression of seasonal activities of adults of the spotted lanternfly, </w:t>
      </w:r>
      <w:r>
        <w:rPr>
          <w:rFonts w:ascii="Calibri" w:hAnsi="Calibri" w:eastAsia="Calibri" w:cs="Calibri"/>
          <w:i/>
          <w:iCs/>
          <w:color w:val="000000"/>
          <w:sz w:val="22"/>
          <w:szCs w:val="22"/>
        </w:rPr>
        <w:t xml:space="preserve">Lycorma delicatula, </w:t>
      </w:r>
      <w:r>
        <w:rPr>
          <w:rFonts w:ascii="Calibri" w:hAnsi="Calibri" w:eastAsia="Calibri" w:cs="Calibri"/>
          <w:color w:val="000000"/>
          <w:sz w:val="22"/>
          <w:szCs w:val="22"/>
        </w:rPr>
        <w:t xml:space="preserve">during the 2017 season of mass flight dispersal behavior in eastern Pennsylvania.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705-713.</w:t>
      </w:r>
    </w:p>
    <w:p>
      <w:pPr>
        <w:widowControl w:val="on"/>
        <w:pBdr/>
        <w:spacing w:before="220" w:after="220" w:line="240" w:lineRule="auto"/>
        <w:ind w:left="0" w:right="0"/>
        <w:jc w:val="left"/>
      </w:pPr>
      <w:r>
        <w:rPr>
          <w:rFonts w:ascii="Calibri" w:hAnsi="Calibri" w:eastAsia="Calibri" w:cs="Calibri"/>
          <w:color w:val="000000"/>
          <w:sz w:val="22"/>
          <w:szCs w:val="22"/>
        </w:rPr>
        <w:t xml:space="preserve">Barringer LE, Donovall LR, Spichiger S-E, Lynch D &amp; Henry D (2015) The first New World record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(Insecta: Hemiptera: Fulgoridae). </w:t>
      </w:r>
      <w:r>
        <w:rPr>
          <w:rFonts w:ascii="Calibri" w:hAnsi="Calibri" w:eastAsia="Calibri" w:cs="Calibri"/>
          <w:i/>
          <w:iCs/>
          <w:color w:val="000000"/>
          <w:sz w:val="22"/>
          <w:szCs w:val="22"/>
        </w:rPr>
        <w:t xml:space="preserve">Entomological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20–23.</w:t>
      </w:r>
    </w:p>
    <w:p>
      <w:pPr>
        <w:widowControl w:val="on"/>
        <w:pBdr/>
        <w:spacing w:before="220" w:after="220" w:line="240" w:lineRule="auto"/>
        <w:ind w:left="0" w:right="0"/>
        <w:jc w:val="left"/>
      </w:pPr>
      <w:r>
        <w:rPr>
          <w:rFonts w:ascii="Calibri" w:hAnsi="Calibri" w:eastAsia="Calibri" w:cs="Calibri"/>
          <w:color w:val="000000"/>
          <w:sz w:val="22"/>
          <w:szCs w:val="22"/>
        </w:rPr>
        <w:t xml:space="preserve">Barringer LE &amp; Ciafré CM (2020) Worldwide feeding host plants of spotted lanternfly, with significant additions from North America.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999–1011.</w:t>
      </w:r>
    </w:p>
    <w:p>
      <w:pPr>
        <w:widowControl w:val="on"/>
        <w:pBdr/>
        <w:spacing w:before="220" w:after="220" w:line="240" w:lineRule="auto"/>
        <w:ind w:left="0" w:right="0"/>
        <w:jc w:val="left"/>
      </w:pPr>
      <w:r>
        <w:rPr>
          <w:rFonts w:ascii="Calibri" w:hAnsi="Calibri" w:eastAsia="Calibri" w:cs="Calibri"/>
          <w:color w:val="000000"/>
          <w:sz w:val="22"/>
          <w:szCs w:val="22"/>
        </w:rPr>
        <w:t xml:space="preserve">Broadley HJ, Gould JR, Sullivan LT, Wang X-Y, Hoelmer KA, Hickin ML, &amp; Elkinton JS (2020) Life history and rearing of </w:t>
      </w:r>
      <w:r>
        <w:rPr>
          <w:rFonts w:ascii="Calibri" w:hAnsi="Calibri" w:eastAsia="Calibri" w:cs="Calibri"/>
          <w:i/>
          <w:iCs/>
          <w:color w:val="000000"/>
          <w:sz w:val="22"/>
          <w:szCs w:val="22"/>
        </w:rPr>
        <w:t xml:space="preserve">Anastatus orientalis</w:t>
      </w:r>
      <w:r>
        <w:rPr>
          <w:rFonts w:ascii="Calibri" w:hAnsi="Calibri" w:eastAsia="Calibri" w:cs="Calibri"/>
          <w:color w:val="000000"/>
          <w:sz w:val="22"/>
          <w:szCs w:val="22"/>
        </w:rPr>
        <w:t xml:space="preserve"> (Hymenoptera: Eupelmidae), an egg parasitoid of the spotted lanternfly (Hemiptera: Fulgoridae).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28–35.</w:t>
      </w:r>
    </w:p>
    <w:p>
      <w:pPr>
        <w:widowControl w:val="on"/>
        <w:pBdr/>
        <w:spacing w:before="220" w:after="220" w:line="240" w:lineRule="auto"/>
        <w:ind w:left="0" w:right="0"/>
        <w:jc w:val="left"/>
      </w:pPr>
      <w:r>
        <w:rPr>
          <w:rFonts w:ascii="Calibri" w:hAnsi="Calibri" w:eastAsia="Calibri" w:cs="Calibri"/>
          <w:color w:val="000000"/>
          <w:sz w:val="22"/>
          <w:szCs w:val="22"/>
        </w:rPr>
        <w:t xml:space="preserve">Clifton EH, Hajek AE, Jenkins NE, Roush RT, Rost JP, &amp; Biddinger DJ (2020) Applications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(Hypocreales: Cordycipitaceae) to control populations of spotted lanternfly (Hemiptera: Fulgoridae), in semi-natural landscapes and on grapevines. </w:t>
      </w:r>
      <w:r>
        <w:rPr>
          <w:rFonts w:ascii="Calibri" w:hAnsi="Calibri" w:eastAsia="Calibri" w:cs="Calibri"/>
          <w:i/>
          <w:iCs/>
          <w:color w:val="000000"/>
          <w:sz w:val="22"/>
          <w:szCs w:val="22"/>
        </w:rPr>
        <w:t xml:space="preserve">Environmental Entomology</w:t>
      </w:r>
      <w:r>
        <w:rPr>
          <w:rFonts w:ascii="Calibri" w:hAnsi="Calibri" w:eastAsia="Calibri" w:cs="Calibri"/>
          <w:b/>
          <w:bCs/>
          <w:color w:val="000000"/>
          <w:sz w:val="22"/>
          <w:szCs w:val="22"/>
        </w:rPr>
        <w:t xml:space="preserve"> 49</w:t>
      </w:r>
      <w:r>
        <w:rPr>
          <w:rFonts w:ascii="Calibri" w:hAnsi="Calibri" w:eastAsia="Calibri" w:cs="Calibri"/>
          <w:color w:val="000000"/>
          <w:sz w:val="22"/>
          <w:szCs w:val="22"/>
        </w:rPr>
        <w:t xml:space="preserve">, 854–864.</w:t>
      </w:r>
    </w:p>
    <w:p>
      <w:pPr>
        <w:widowControl w:val="on"/>
        <w:pBdr/>
        <w:spacing w:before="220" w:after="220" w:line="240" w:lineRule="auto"/>
        <w:ind w:left="0" w:right="0"/>
        <w:jc w:val="left"/>
      </w:pPr>
      <w:r>
        <w:rPr>
          <w:rFonts w:ascii="Calibri" w:hAnsi="Calibri" w:eastAsia="Calibri" w:cs="Calibri"/>
          <w:color w:val="000000"/>
          <w:sz w:val="22"/>
          <w:szCs w:val="22"/>
        </w:rPr>
        <w:t xml:space="preserve">Dara SK, Barringer LE, &amp; Arthurs SP (2015)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a new invasive pest in the United States.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20.</w:t>
      </w:r>
    </w:p>
    <w:p>
      <w:pPr>
        <w:widowControl w:val="on"/>
        <w:pBdr/>
        <w:spacing w:before="220" w:after="220" w:line="240" w:lineRule="auto"/>
        <w:ind w:left="0" w:right="0"/>
        <w:jc w:val="left"/>
      </w:pPr>
      <w:r>
        <w:rPr>
          <w:rFonts w:ascii="Calibri" w:hAnsi="Calibri" w:eastAsia="Calibri" w:cs="Calibri"/>
          <w:color w:val="000000"/>
          <w:sz w:val="22"/>
          <w:szCs w:val="22"/>
        </w:rPr>
        <w:t xml:space="preserve">Domingue MJ &amp; Baker TC (2019) Orientation of flight for physically disturbed spotted lanternflies,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w:t>
      </w:r>
      <w:r>
        <w:rPr>
          <w:rFonts w:ascii="Calibri" w:hAnsi="Calibri" w:eastAsia="Calibri" w:cs="Calibri"/>
          <w:i/>
          <w:iCs/>
          <w:color w:val="000000"/>
          <w:sz w:val="22"/>
          <w:szCs w:val="22"/>
        </w:rPr>
        <w:t xml:space="preserve">Journal of Asia-Pacific Entomology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117–120. </w:t>
      </w:r>
    </w:p>
    <w:p>
      <w:pPr>
        <w:widowControl w:val="on"/>
        <w:pBdr/>
        <w:spacing w:before="220" w:after="220" w:line="240" w:lineRule="auto"/>
        <w:ind w:left="0" w:right="0"/>
        <w:jc w:val="left"/>
      </w:pPr>
      <w:r>
        <w:rPr>
          <w:rFonts w:ascii="Calibri" w:hAnsi="Calibri" w:eastAsia="Calibri" w:cs="Calibri"/>
          <w:color w:val="000000"/>
          <w:sz w:val="22"/>
          <w:szCs w:val="22"/>
        </w:rPr>
        <w:t xml:space="preserve">Domingue MJ, Cooperband MF, &amp; Baker TC (2020) Skewed adult sex ratios observed early in the North American invasion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425–429.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7/144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477-483.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Pest Risk Analysis for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EPPO, Paris. Available at </w:t>
      </w:r>
      <w:hyperlink r:id="rId2508669e6eb1ca688"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Francese JA, Cooperband MF, Murman KM, Cannon SL, Booth EG, Devine SM, &amp; Wallace MS (2020) Developing traps for the spotted lanternfly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Fulgoridea)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269-276.</w:t>
      </w:r>
    </w:p>
    <w:p>
      <w:pPr>
        <w:widowControl w:val="on"/>
        <w:pBdr/>
        <w:spacing w:before="220" w:after="220" w:line="240" w:lineRule="auto"/>
        <w:ind w:left="0" w:right="0"/>
        <w:jc w:val="left"/>
      </w:pPr>
      <w:r>
        <w:rPr>
          <w:rFonts w:ascii="Calibri" w:hAnsi="Calibri" w:eastAsia="Calibri" w:cs="Calibri"/>
          <w:color w:val="000000"/>
          <w:sz w:val="22"/>
          <w:szCs w:val="22"/>
        </w:rPr>
        <w:t xml:space="preserve">Han JM, Kim H, Lim EJ, Lee S, Kwon Y-J, &amp; Cho S (2008)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Auchenorrhyncha: Fulgoridae: Aphaeninae) finally, but suddenly arrived in Korea. </w:t>
      </w:r>
      <w:r>
        <w:rPr>
          <w:rFonts w:ascii="Calibri" w:hAnsi="Calibri" w:eastAsia="Calibri" w:cs="Calibri"/>
          <w:i/>
          <w:iCs/>
          <w:color w:val="000000"/>
          <w:sz w:val="22"/>
          <w:szCs w:val="22"/>
        </w:rPr>
        <w:t xml:space="preserve">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281–286.</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JK, Stone W, Kelsey TW, &amp; Kime LF (2019) Potential economic impact of the spotted lanternfly on agriculture and forestry in Pennsylvania. Center for Rural Pennsylvania. Harrisburg, Pa. </w:t>
      </w:r>
      <w:hyperlink r:id="rId1337669e6eb1ca7bc" w:history="1">
        <w:r>
          <w:rPr>
            <w:rFonts w:ascii="Calibri" w:hAnsi="Calibri" w:eastAsia="Calibri" w:cs="Calibri"/>
            <w:color w:val="0000CC"/>
            <w:sz w:val="22"/>
            <w:szCs w:val="22"/>
            <w:u w:val="single"/>
          </w:rPr>
          <w:t xml:space="preserve">https://www.rural.palegislature.us/documents/reports/Spotted-Lanternfly-2019.pdf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Kang C-K, Lee S-I, &amp; Jablonski PG (2011) Effect of sex and bright coloration on survival and predator-induced wing damage in an aposematic lantern fly with startle display. </w:t>
      </w:r>
      <w:r>
        <w:rPr>
          <w:rFonts w:ascii="Calibri" w:hAnsi="Calibri" w:eastAsia="Calibri" w:cs="Calibri"/>
          <w:i/>
          <w:iCs/>
          <w:color w:val="000000"/>
          <w:sz w:val="22"/>
          <w:szCs w:val="22"/>
        </w:rPr>
        <w:t xml:space="preserve">Ecological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709–716.</w:t>
      </w:r>
    </w:p>
    <w:p>
      <w:pPr>
        <w:widowControl w:val="on"/>
        <w:pBdr/>
        <w:spacing w:before="220" w:after="220" w:line="240" w:lineRule="auto"/>
        <w:ind w:left="0" w:right="0"/>
        <w:jc w:val="left"/>
      </w:pPr>
      <w:r>
        <w:rPr>
          <w:rFonts w:ascii="Calibri" w:hAnsi="Calibri" w:eastAsia="Calibri" w:cs="Calibri"/>
          <w:color w:val="000000"/>
          <w:sz w:val="22"/>
          <w:szCs w:val="22"/>
        </w:rPr>
        <w:t xml:space="preserve">Kang C-K, Moon H, Sherratt TN, Lee S-I &amp; Jablonski PG (2017) Multiple lines of anti-predator defence in the spotted lanternfly, </w:t>
      </w:r>
      <w:r>
        <w:rPr>
          <w:rFonts w:ascii="Calibri" w:hAnsi="Calibri" w:eastAsia="Calibri" w:cs="Calibri"/>
          <w:i/>
          <w:iCs/>
          <w:color w:val="000000"/>
          <w:sz w:val="22"/>
          <w:szCs w:val="22"/>
        </w:rPr>
        <w:t xml:space="preserve">Lycorma delicatula </w:t>
      </w:r>
      <w:r>
        <w:rPr>
          <w:rFonts w:ascii="Calibri" w:hAnsi="Calibri" w:eastAsia="Calibri" w:cs="Calibri"/>
          <w:color w:val="000000"/>
          <w:sz w:val="22"/>
          <w:szCs w:val="22"/>
        </w:rPr>
        <w:t xml:space="preserve">(Hemiptera: Fulgoridae).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115-124.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Keller</w:t>
      </w:r>
      <w:r>
        <w:rPr>
          <w:rFonts w:ascii="Calibri" w:hAnsi="Calibri" w:eastAsia="Calibri" w:cs="Calibri"/>
          <w:color w:val="000000"/>
          <w:sz w:val="22"/>
          <w:szCs w:val="22"/>
        </w:rPr>
        <w:t xml:space="preserve"> JA, Johnson AE, Uyi O, Wurzbacher S, Long D, &amp; Hoover K (2020) Dispersal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nymphs through contiguous, deciduous forest. </w:t>
      </w:r>
      <w:r>
        <w:rPr>
          <w:rFonts w:ascii="Calibri" w:hAnsi="Calibri" w:eastAsia="Calibri" w:cs="Calibri"/>
          <w:i/>
          <w:iCs/>
          <w:color w:val="000000"/>
          <w:sz w:val="22"/>
          <w:szCs w:val="22"/>
        </w:rPr>
        <w:t xml:space="preserve">Environmental Entomology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1012–1018.</w:t>
      </w:r>
    </w:p>
    <w:p>
      <w:pPr>
        <w:widowControl w:val="on"/>
        <w:pBdr/>
        <w:spacing w:before="220" w:after="220" w:line="240" w:lineRule="auto"/>
        <w:ind w:left="0" w:right="0"/>
        <w:jc w:val="left"/>
      </w:pPr>
      <w:r>
        <w:rPr>
          <w:rFonts w:ascii="Calibri" w:hAnsi="Calibri" w:eastAsia="Calibri" w:cs="Calibri"/>
          <w:color w:val="000000"/>
          <w:sz w:val="22"/>
          <w:szCs w:val="22"/>
        </w:rPr>
        <w:t xml:space="preserve">Kim SS &amp; Kim SW (2005)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(White) (Hemiptera: Fulgoridae) in Korea. </w:t>
      </w:r>
      <w:r>
        <w:rPr>
          <w:rFonts w:ascii="Calibri" w:hAnsi="Calibri" w:eastAsia="Calibri" w:cs="Calibri"/>
          <w:i/>
          <w:iCs/>
          <w:color w:val="000000"/>
          <w:sz w:val="22"/>
          <w:szCs w:val="22"/>
        </w:rPr>
        <w:t xml:space="preserve">Lucanus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Kim S-K, Lee G-Y, Shin Y-H, &amp; Kim G-HJ (2010) Chemical control effect against spot clothing wax cicada,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nymphs and adults. </w:t>
      </w:r>
      <w:r>
        <w:rPr>
          <w:rFonts w:ascii="Calibri" w:hAnsi="Calibri" w:eastAsia="Calibri" w:cs="Calibri"/>
          <w:i/>
          <w:iCs/>
          <w:color w:val="000000"/>
          <w:sz w:val="22"/>
          <w:szCs w:val="22"/>
        </w:rPr>
        <w:t xml:space="preserve">Korean 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440–445.</w:t>
      </w:r>
    </w:p>
    <w:p>
      <w:pPr>
        <w:widowControl w:val="on"/>
        <w:pBdr/>
        <w:spacing w:before="220" w:after="220" w:line="240" w:lineRule="auto"/>
        <w:ind w:left="0" w:right="0"/>
        <w:jc w:val="left"/>
      </w:pPr>
      <w:r>
        <w:rPr>
          <w:rFonts w:ascii="Calibri" w:hAnsi="Calibri" w:eastAsia="Calibri" w:cs="Calibri"/>
          <w:color w:val="000000"/>
          <w:sz w:val="22"/>
          <w:szCs w:val="22"/>
        </w:rPr>
        <w:t xml:space="preserve">Kim JG, Lee E-H, Seo Y-M, &amp; Kim NY (2011) Cyclic behavior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(Insecta: Hemiptera: Fulgoridae) on host plants.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423–435.</w:t>
      </w:r>
    </w:p>
    <w:p>
      <w:pPr>
        <w:widowControl w:val="on"/>
        <w:pBdr/>
        <w:spacing w:before="220" w:after="220" w:line="240" w:lineRule="auto"/>
        <w:ind w:left="0" w:right="0"/>
        <w:jc w:val="left"/>
      </w:pPr>
      <w:r>
        <w:rPr>
          <w:rFonts w:ascii="Calibri" w:hAnsi="Calibri" w:eastAsia="Calibri" w:cs="Calibri"/>
          <w:color w:val="000000"/>
          <w:sz w:val="22"/>
          <w:szCs w:val="22"/>
        </w:rPr>
        <w:t xml:space="preserve">Kim HJ, Kim MY, Kwon DH, Park SW, Lee YR, Huang JH, Kai S, Lee H-S, Hong K-J, Jang YK, &amp; Lee SH (2013) Molecular comparison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isolates in Korea, China, and Japan.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503–506.</w:t>
      </w:r>
    </w:p>
    <w:p>
      <w:pPr>
        <w:widowControl w:val="on"/>
        <w:pBdr/>
        <w:spacing w:before="220" w:after="220" w:line="240" w:lineRule="auto"/>
        <w:ind w:left="0" w:right="0"/>
        <w:jc w:val="left"/>
      </w:pPr>
      <w:r>
        <w:rPr>
          <w:rFonts w:ascii="Calibri" w:hAnsi="Calibri" w:eastAsia="Calibri" w:cs="Calibri"/>
          <w:color w:val="000000"/>
          <w:sz w:val="22"/>
          <w:szCs w:val="22"/>
        </w:rPr>
        <w:t xml:space="preserve">Leach H, Biddinger DJ, Krawczyk G, Smyers E, &amp; Urban JM (2019) Evaluation of insecticides for control of the spotted lanternfly,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a new pest of fruit in the Northeastern U.S.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104833.</w:t>
      </w:r>
    </w:p>
    <w:p>
      <w:pPr>
        <w:widowControl w:val="on"/>
        <w:pBdr/>
        <w:spacing w:before="220" w:after="220" w:line="240" w:lineRule="auto"/>
        <w:ind w:left="0" w:right="0"/>
        <w:jc w:val="left"/>
      </w:pPr>
      <w:r>
        <w:rPr>
          <w:rFonts w:ascii="Calibri" w:hAnsi="Calibri" w:eastAsia="Calibri" w:cs="Calibri"/>
          <w:color w:val="000000"/>
          <w:sz w:val="22"/>
          <w:szCs w:val="22"/>
        </w:rPr>
        <w:t xml:space="preserve">Lee JE, Moon SR, Ahn HG, Cho SR, Yang JO, Yoon C, &amp; Kim JH (2009) Feeding ehavior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(Heimptera: Fulgoridae) and response on feeding stimulants of some plants. </w:t>
      </w:r>
      <w:r>
        <w:rPr>
          <w:rFonts w:ascii="Calibri" w:hAnsi="Calibri" w:eastAsia="Calibri" w:cs="Calibri"/>
          <w:i/>
          <w:iCs/>
          <w:color w:val="000000"/>
          <w:sz w:val="22"/>
          <w:szCs w:val="22"/>
        </w:rPr>
        <w:t xml:space="preserve">Korean Journal of Applied Entomology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467-477.</w:t>
      </w:r>
    </w:p>
    <w:p>
      <w:pPr>
        <w:widowControl w:val="on"/>
        <w:pBdr/>
        <w:spacing w:before="220" w:after="220" w:line="240" w:lineRule="auto"/>
        <w:ind w:left="0" w:right="0"/>
        <w:jc w:val="left"/>
      </w:pPr>
      <w:r>
        <w:rPr>
          <w:rFonts w:ascii="Calibri" w:hAnsi="Calibri" w:eastAsia="Calibri" w:cs="Calibri"/>
          <w:color w:val="000000"/>
          <w:sz w:val="22"/>
          <w:szCs w:val="22"/>
        </w:rPr>
        <w:t xml:space="preserve">Lee D, Park Y, &amp; Leskey TC (2019) A review of biology and management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an emerging global invasive species. </w:t>
      </w:r>
      <w:r>
        <w:rPr>
          <w:rFonts w:ascii="Calibri" w:hAnsi="Calibri" w:eastAsia="Calibri" w:cs="Calibri"/>
          <w:i/>
          <w:iCs/>
          <w:color w:val="000000"/>
          <w:sz w:val="22"/>
          <w:szCs w:val="22"/>
        </w:rPr>
        <w:t xml:space="preserve">Journal of Asia-Pacific Entomology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589–596.</w:t>
      </w:r>
    </w:p>
    <w:p>
      <w:pPr>
        <w:widowControl w:val="on"/>
        <w:pBdr/>
        <w:spacing w:before="220" w:after="220" w:line="240" w:lineRule="auto"/>
        <w:ind w:left="0" w:right="0"/>
        <w:jc w:val="left"/>
      </w:pPr>
      <w:r>
        <w:rPr>
          <w:rFonts w:ascii="Calibri" w:hAnsi="Calibri" w:eastAsia="Calibri" w:cs="Calibri"/>
          <w:color w:val="000000"/>
          <w:sz w:val="22"/>
          <w:szCs w:val="22"/>
        </w:rPr>
        <w:t xml:space="preserve">Liu H (2017) An old remedy for a new problem? Identificiation of </w:t>
      </w:r>
      <w:r>
        <w:rPr>
          <w:rFonts w:ascii="Calibri" w:hAnsi="Calibri" w:eastAsia="Calibri" w:cs="Calibri"/>
          <w:i/>
          <w:iCs/>
          <w:color w:val="000000"/>
          <w:sz w:val="22"/>
          <w:szCs w:val="22"/>
        </w:rPr>
        <w:t xml:space="preserve">Ooencyrtus kuvanae</w:t>
      </w:r>
      <w:r>
        <w:rPr>
          <w:rFonts w:ascii="Calibri" w:hAnsi="Calibri" w:eastAsia="Calibri" w:cs="Calibri"/>
          <w:color w:val="000000"/>
          <w:sz w:val="22"/>
          <w:szCs w:val="22"/>
        </w:rPr>
        <w:t xml:space="preserve"> (Hymenoptera: Encyrtidae), an egg parasitoid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in North America.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Liu H (2019) Oviposition substrate selection, egg mass characteristics, host preference, and life history of the spotted lanternfly (Hemiptera: Fulgoridae) in North America.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1452-1468.</w:t>
      </w:r>
    </w:p>
    <w:p>
      <w:pPr>
        <w:widowControl w:val="on"/>
        <w:pBdr/>
        <w:spacing w:before="220" w:after="220" w:line="240" w:lineRule="auto"/>
        <w:ind w:left="0" w:right="0"/>
        <w:jc w:val="left"/>
      </w:pPr>
      <w:r>
        <w:rPr>
          <w:rFonts w:ascii="Calibri" w:hAnsi="Calibri" w:eastAsia="Calibri" w:cs="Calibri"/>
          <w:color w:val="000000"/>
          <w:sz w:val="22"/>
          <w:szCs w:val="22"/>
        </w:rPr>
        <w:t xml:space="preserve">Park JD, Kim MY, Lee SG, Shin SC, Kim JH, &amp; Park IK (2009) Biological characteristics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and the control effects of some insecticides. </w:t>
      </w:r>
      <w:r>
        <w:rPr>
          <w:rFonts w:ascii="Calibri" w:hAnsi="Calibri" w:eastAsia="Calibri" w:cs="Calibri"/>
          <w:i/>
          <w:iCs/>
          <w:color w:val="000000"/>
          <w:sz w:val="22"/>
          <w:szCs w:val="22"/>
        </w:rPr>
        <w:t xml:space="preserve">Korean Journal of Applied Entomology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53-57.</w:t>
      </w:r>
    </w:p>
    <w:p>
      <w:pPr>
        <w:widowControl w:val="on"/>
        <w:pBdr/>
        <w:spacing w:before="220" w:after="220" w:line="240" w:lineRule="auto"/>
        <w:ind w:left="0" w:right="0"/>
        <w:jc w:val="left"/>
      </w:pPr>
      <w:r>
        <w:rPr>
          <w:rFonts w:ascii="Calibri" w:hAnsi="Calibri" w:eastAsia="Calibri" w:cs="Calibri"/>
          <w:color w:val="000000"/>
          <w:sz w:val="22"/>
          <w:szCs w:val="22"/>
        </w:rPr>
        <w:t xml:space="preserve">Shin YH, Moon SR, Yoon C, Ahn KS, &amp; Kim GH (2010) Insecticidal activity of 26 insecticides against eggs and nymphs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w:t>
      </w:r>
      <w:r>
        <w:rPr>
          <w:rFonts w:ascii="Calibri" w:hAnsi="Calibri" w:eastAsia="Calibri" w:cs="Calibri"/>
          <w:i/>
          <w:iCs/>
          <w:color w:val="000000"/>
          <w:sz w:val="22"/>
          <w:szCs w:val="22"/>
        </w:rPr>
        <w:t xml:space="preserve">Korean 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157–163 (in Korean).</w:t>
      </w:r>
    </w:p>
    <w:p>
      <w:pPr>
        <w:widowControl w:val="on"/>
        <w:pBdr/>
        <w:spacing w:before="220" w:after="220" w:line="240" w:lineRule="auto"/>
        <w:ind w:left="0" w:right="0"/>
        <w:jc w:val="left"/>
      </w:pPr>
      <w:r>
        <w:rPr>
          <w:rFonts w:ascii="Calibri" w:hAnsi="Calibri" w:eastAsia="Calibri" w:cs="Calibri"/>
          <w:color w:val="000000"/>
          <w:sz w:val="22"/>
          <w:szCs w:val="22"/>
        </w:rPr>
        <w:t xml:space="preserve">Song S, Kim S, Kwon SW, Lee S-I, &amp; Jablonski PG (2018) Defense sequestration associated with narrowing of diet and ontogenetic change to aposematic colours in the spotted lanternfly.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16831.</w:t>
      </w:r>
    </w:p>
    <w:p>
      <w:pPr>
        <w:widowControl w:val="on"/>
        <w:pBdr/>
        <w:spacing w:before="220" w:after="220" w:line="240" w:lineRule="auto"/>
        <w:ind w:left="0" w:right="0"/>
        <w:jc w:val="left"/>
      </w:pPr>
      <w:r>
        <w:rPr>
          <w:rFonts w:ascii="Calibri" w:hAnsi="Calibri" w:eastAsia="Calibri" w:cs="Calibri"/>
          <w:color w:val="000000"/>
          <w:sz w:val="22"/>
          <w:szCs w:val="22"/>
        </w:rPr>
        <w:t xml:space="preserve">Urban JM (2019) Perspective: shedding light on spotted lanternfly impacts in the USA.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10-17.</w:t>
      </w:r>
    </w:p>
    <w:p>
      <w:pPr>
        <w:widowControl w:val="on"/>
        <w:pBdr/>
        <w:spacing w:before="220" w:after="220" w:line="240" w:lineRule="auto"/>
        <w:ind w:left="0" w:right="0"/>
        <w:jc w:val="left"/>
      </w:pPr>
      <w:r>
        <w:rPr>
          <w:rFonts w:ascii="Calibri" w:hAnsi="Calibri" w:eastAsia="Calibri" w:cs="Calibri"/>
          <w:color w:val="000000"/>
          <w:sz w:val="22"/>
          <w:szCs w:val="22"/>
        </w:rPr>
        <w:t xml:space="preserve">Wolfin MS, Myrick AJ &amp; Baker TC (2020) Flight duration capabilities of dispersing adult spotted lanternflies,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125-137.</w:t>
      </w:r>
    </w:p>
    <w:p>
      <w:pPr>
        <w:widowControl w:val="on"/>
        <w:pBdr/>
        <w:spacing w:before="220" w:after="220" w:line="240" w:lineRule="auto"/>
        <w:ind w:left="0" w:right="0"/>
        <w:jc w:val="left"/>
      </w:pPr>
      <w:r>
        <w:rPr>
          <w:rFonts w:ascii="Calibri" w:hAnsi="Calibri" w:eastAsia="Calibri" w:cs="Calibri"/>
          <w:color w:val="000000"/>
          <w:sz w:val="22"/>
          <w:szCs w:val="22"/>
        </w:rPr>
        <w:t xml:space="preserve">Xin B, Zhang Y-L, Wang X-Y, Cao L-M, Hoelmer KA, Broadley HJ, &amp; Gould JR (2021) Exploratory survey of spotted lanternfly (Hemiptera: Fulgoridae) and its natural enemies in China.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36–45.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Lawrence Barringer.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EPPO datasheets on pests recommended for regulation. Available online. </w:t>
      </w:r>
      <w:hyperlink r:id="rId2776669e6eb1cb0b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3620043" name="name2737669e6eb1cb15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82669e6eb1cb15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628825">
    <w:multiLevelType w:val="hybridMultilevel"/>
    <w:lvl w:ilvl="0" w:tplc="43426282">
      <w:start w:val="1"/>
      <w:numFmt w:val="decimal"/>
      <w:lvlText w:val="%1."/>
      <w:lvlJc w:val="left"/>
      <w:pPr>
        <w:ind w:left="720" w:hanging="360"/>
      </w:pPr>
    </w:lvl>
    <w:lvl w:ilvl="1" w:tplc="43426282" w:tentative="1">
      <w:start w:val="1"/>
      <w:numFmt w:val="lowerLetter"/>
      <w:lvlText w:val="%2."/>
      <w:lvlJc w:val="left"/>
      <w:pPr>
        <w:ind w:left="1440" w:hanging="360"/>
      </w:pPr>
    </w:lvl>
    <w:lvl w:ilvl="2" w:tplc="43426282" w:tentative="1">
      <w:start w:val="1"/>
      <w:numFmt w:val="lowerRoman"/>
      <w:lvlText w:val="%3."/>
      <w:lvlJc w:val="right"/>
      <w:pPr>
        <w:ind w:left="2160" w:hanging="180"/>
      </w:pPr>
    </w:lvl>
    <w:lvl w:ilvl="3" w:tplc="43426282" w:tentative="1">
      <w:start w:val="1"/>
      <w:numFmt w:val="decimal"/>
      <w:lvlText w:val="%4."/>
      <w:lvlJc w:val="left"/>
      <w:pPr>
        <w:ind w:left="2880" w:hanging="360"/>
      </w:pPr>
    </w:lvl>
    <w:lvl w:ilvl="4" w:tplc="43426282" w:tentative="1">
      <w:start w:val="1"/>
      <w:numFmt w:val="lowerLetter"/>
      <w:lvlText w:val="%5."/>
      <w:lvlJc w:val="left"/>
      <w:pPr>
        <w:ind w:left="3600" w:hanging="360"/>
      </w:pPr>
    </w:lvl>
    <w:lvl w:ilvl="5" w:tplc="43426282" w:tentative="1">
      <w:start w:val="1"/>
      <w:numFmt w:val="lowerRoman"/>
      <w:lvlText w:val="%6."/>
      <w:lvlJc w:val="right"/>
      <w:pPr>
        <w:ind w:left="4320" w:hanging="180"/>
      </w:pPr>
    </w:lvl>
    <w:lvl w:ilvl="6" w:tplc="43426282" w:tentative="1">
      <w:start w:val="1"/>
      <w:numFmt w:val="decimal"/>
      <w:lvlText w:val="%7."/>
      <w:lvlJc w:val="left"/>
      <w:pPr>
        <w:ind w:left="5040" w:hanging="360"/>
      </w:pPr>
    </w:lvl>
    <w:lvl w:ilvl="7" w:tplc="43426282" w:tentative="1">
      <w:start w:val="1"/>
      <w:numFmt w:val="lowerLetter"/>
      <w:lvlText w:val="%8."/>
      <w:lvlJc w:val="left"/>
      <w:pPr>
        <w:ind w:left="5760" w:hanging="360"/>
      </w:pPr>
    </w:lvl>
    <w:lvl w:ilvl="8" w:tplc="43426282" w:tentative="1">
      <w:start w:val="1"/>
      <w:numFmt w:val="lowerRoman"/>
      <w:lvlText w:val="%9."/>
      <w:lvlJc w:val="right"/>
      <w:pPr>
        <w:ind w:left="6480" w:hanging="180"/>
      </w:pPr>
    </w:lvl>
  </w:abstractNum>
  <w:abstractNum w:abstractNumId="56628824">
    <w:multiLevelType w:val="hybridMultilevel"/>
    <w:lvl w:ilvl="0" w:tplc="581102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628824">
    <w:abstractNumId w:val="56628824"/>
  </w:num>
  <w:num w:numId="56628825">
    <w:abstractNumId w:val="566288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6615934" Type="http://schemas.microsoft.com/office/2011/relationships/commentsExtended" Target="commentsExtended.xml"/><Relationship Id="rId902756270" Type="http://schemas.microsoft.com/office/2011/relationships/people" Target="people.xml"/><Relationship Id="rId7879669e6eb1c63e0" Type="http://schemas.openxmlformats.org/officeDocument/2006/relationships/hyperlink" Target="https://gd.eppo.int/taxon/LYCMDE/" TargetMode="External"/><Relationship Id="rId1679669e6eb1c644a" Type="http://schemas.openxmlformats.org/officeDocument/2006/relationships/hyperlink" Target="https://gd.eppo.int/taxon/LYCMDE/categorization" TargetMode="External"/><Relationship Id="rId6885669e6eb1c6bd3" Type="http://schemas.openxmlformats.org/officeDocument/2006/relationships/hyperlink" Target="https://gd.eppo.int/taxon/LYCMDE/photos" TargetMode="External"/><Relationship Id="rId2508669e6eb1ca688" Type="http://schemas.openxmlformats.org/officeDocument/2006/relationships/hyperlink" Target="http://www.eppo.int/QUARANTINE/Pest_Risk_Analysis/PRA_intro.htm" TargetMode="External"/><Relationship Id="rId1337669e6eb1ca7bc" Type="http://schemas.openxmlformats.org/officeDocument/2006/relationships/hyperlink" Target="https://www.rural.palegislature.us/documents/reports/Spotted-Lanternfly-2019.pdf" TargetMode="External"/><Relationship Id="rId2776669e6eb1cb0bc" Type="http://schemas.openxmlformats.org/officeDocument/2006/relationships/hyperlink" Target="https://gd.eppo.int" TargetMode="External"/><Relationship Id="rId5418669e6eb1c6abc" Type="http://schemas.openxmlformats.org/officeDocument/2006/relationships/image" Target="media/imgrId5418669e6eb1c6abc.jpg"/><Relationship Id="rId3971669e6eb1c903a" Type="http://schemas.openxmlformats.org/officeDocument/2006/relationships/image" Target="media/imgrId3971669e6eb1c903a.jpg"/><Relationship Id="rId8682669e6eb1cb15d" Type="http://schemas.openxmlformats.org/officeDocument/2006/relationships/image" Target="media/imgrId8682669e6eb1cb15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