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marmorator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marmorator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balsam-fir sawyer</w:t>
            </w:r>
            <w:hyperlink r:id="rId14396805189ce20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3806805189ce20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marmorator </w:t>
      </w:r>
      <w:r>
        <w:rPr>
          <w:rFonts w:ascii="Calibri" w:hAnsi="Calibri" w:eastAsia="Calibri" w:cs="Calibri"/>
          <w:color w:val="000000"/>
          <w:sz w:val="22"/>
          <w:szCs w:val="22"/>
        </w:rPr>
        <w:t xml:space="preserve">was first described by Kirby from a specimen from 54°N in Canada in 1837. A number of other names were used for the same species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centuries, but the original name is the preferred 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has a limited host range with only two recorded hosts,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Picea rubens. </w:t>
      </w:r>
      <w:r>
        <w:rPr>
          <w:rFonts w:ascii="Calibri" w:hAnsi="Calibri" w:eastAsia="Calibri" w:cs="Calibri"/>
          <w:color w:val="000000"/>
          <w:sz w:val="22"/>
          <w:szCs w:val="22"/>
        </w:rPr>
        <w:t xml:space="preserve"> Neither species is widely grown in Europe.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set up multiple baited and unbaited traps in mature pine stands at 16 locations across North America.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was the only one of the eight North American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that was not caught, and it is the only one that does not have pine as a known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breeds in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(balsam fir) in Eastern Canada and the North-Eastern States of the USA, west to the Great Lakes region and south to North Carolina (Baker, 1972).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found throughout Eastern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There are no records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becoming established outside of its native range.</w:t>
      </w:r>
    </w:p>
    <w:p>
      <w:r>
        <w:drawing>
          <wp:inline distT="0" distB="0" distL="0" distR="0">
            <wp:extent cx="6120000" cy="3067200"/>
            <wp:docPr id="57369151" name="name63276805189ce3b4d" descr="MONCM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R_distribution_map.jpg"/>
                    <pic:cNvPicPr/>
                  </pic:nvPicPr>
                  <pic:blipFill>
                    <a:blip r:embed="rId68396805189ce3b4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(Connecticut, Delaware, Illinois, Indiana, Maine, Maryland, Massachusetts, Michigan, Minnesota, New Hampshire, New Jersey, New York, North Carolina, Ohio, Pennsylvania, Rhode Island, Tennessee,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tunnel extensively through the wood of moribund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trunks, frequently passing through patches of wood decayed by white rot fungi. The larvae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need enzymes that are produced by fungi in order to digest the cellulose of host trees. Kukor and Martin (1986) found that cellulases from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larvae that were fed on a fungus free diet lacked cellulolytic activity and were unable to digest cellulose, but cellulolytic activity could be restored by feeding the larvae wood permeated by fungi.</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text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Recently felled trees are particularly attractive to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(Baker, 1972). Young larvae feed on the inner bark, cambium and outer sapwood, forming shallow excavations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50mm long (Baker, 1972). 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w:t>
      </w:r>
      <w:r>
        <w:rPr>
          <w:rFonts w:ascii="Calibri" w:hAnsi="Calibri" w:eastAsia="Calibri" w:cs="Calibri"/>
          <w:i/>
          <w:iCs/>
          <w:color w:val="000000"/>
          <w:sz w:val="22"/>
          <w:szCs w:val="22"/>
        </w:rPr>
        <w:t xml:space="preserve"> M. marmorator </w:t>
      </w:r>
      <w:r>
        <w:rPr>
          <w:rFonts w:ascii="Calibri" w:hAnsi="Calibri" w:eastAsia="Calibri" w:cs="Calibri"/>
          <w:color w:val="000000"/>
          <w:sz w:val="22"/>
          <w:szCs w:val="22"/>
        </w:rPr>
        <w:t xml:space="preserve">is not known to be a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 and this may also be applicable on the hosts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is thought to be a vector of pinewood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237964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237964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237964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237964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2379648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adults are noted to be dark brown and marbled with irregular bands of white and yellow (Baker, 1972).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give a description of adult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tapering posteriorly, integument brownish to fuscous, legs head and pronotum usually dark; pubescence recumbent fulvous and whitish. Head with front shallowly convex, finely shallowly punctate, densely clothed with fulvous recumbent pubescence; genae short, slightly convergent; antennae extending about four segments beyond elytra, basal segments minutely, densely punctate, not aspirate, segments clothed with minute depressed pubescence, segments three to six with apical sensory areas. Pronotum about as long as broad, lateral tubercles prominent, bunt at apices; apical and basal transverse impressions shallow, vaguely rugulose; disk with a median, linear, glabrous callus; punctures sparse, irregular, each bearing an erect dark seta; pubescence irregular, fulvous and recumbent; prosternum rugulose, densely pubescent; meso- and metasterum vaguely punctate, densely, somewhat irregularly pubescent, suberect hairs numerous. Elytra about 2.5 times as long as broad; base behind scutellum rugose, humeri with few small asperites; punctures behind fine, sparse, becoming obsolete toward aper; pubescence consisting of variegated patches of fulvous and whitish recumbent pubescence, nonpubescent areas strongly shining; apices elongate, narrow, sutures vaguely angulate. Scutellum rounded at apex, densely pubescent. Legs densely pubescent. Abdomen minutely punctate, densely, irregularly, pubescent, last sternite rounded at apex. Length 20-24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about as long as body, white annulate. Pronotum often broader than long. Abdomen with last sternite truncate at apex, sides tufted. Length 18-29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marmorator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(synonym = M. mutator).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Allison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about the specific impacts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Belyea (1952) studied the causes of damage to balsam fir around Lake Nigigon, Ontario, Canada.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scarce in this region during the period of the study and so it was not possible to determine the significance of this species as a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no known records of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becoming established outside its natural range in North America, the species should be considered as a phytosanitary risk wherever its host genera (i.e.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thought to be a vector of pine wood nematode (Akbulut &amp; Stamps, 2012) and has been found in association with of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Belyea RM (1952) Death and deterioration of balsam fir weakened by spruce budworm defoliation in Ontario: Part II. An assessment of the role of associated insect species in the death of severely weakened trees.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729-738.</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18076805189ce5f24"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Kukor JJ &amp; Martin MM (1986) Cellulose digestion in</w:t>
      </w:r>
      <w:r>
        <w:rPr>
          <w:rFonts w:ascii="Calibri" w:hAnsi="Calibri" w:eastAsia="Calibri" w:cs="Calibri"/>
          <w:i/>
          <w:iCs/>
          <w:color w:val="000000"/>
          <w:sz w:val="22"/>
          <w:szCs w:val="22"/>
        </w:rPr>
        <w:t xml:space="preserve"> Monochamus marmorator</w:t>
      </w:r>
      <w:r>
        <w:rPr>
          <w:rFonts w:ascii="Calibri" w:hAnsi="Calibri" w:eastAsia="Calibri" w:cs="Calibri"/>
          <w:color w:val="000000"/>
          <w:sz w:val="22"/>
          <w:szCs w:val="22"/>
        </w:rPr>
        <w:t xml:space="preserve"> Kby (Coleoptera, Cerambycidae) - role of acquired fungal enzymes.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1057-1070.</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Monochamus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J-J, Zhang R-Z &amp; Chen J-Y (2007) Species and their dispersal ability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as vectors to transmit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[Abstract only]. </w:t>
      </w:r>
      <w:r>
        <w:rPr>
          <w:rFonts w:ascii="Calibri" w:hAnsi="Calibri" w:eastAsia="Calibri" w:cs="Calibri"/>
          <w:i/>
          <w:iCs/>
          <w:color w:val="000000"/>
          <w:sz w:val="22"/>
          <w:szCs w:val="22"/>
        </w:rPr>
        <w:t xml:space="preserve">Journal of Zhejiang A&amp;F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marmorator</w:t>
      </w:r>
      <w:r>
        <w:rPr>
          <w:rFonts w:ascii="Calibri" w:hAnsi="Calibri" w:eastAsia="Calibri" w:cs="Calibri"/>
          <w:color w:val="000000"/>
          <w:sz w:val="22"/>
          <w:szCs w:val="22"/>
        </w:rPr>
        <w:t xml:space="preserve">. EPPO datasheets on pests recommended for regulation. Available online. </w:t>
      </w:r>
      <w:hyperlink r:id="rId23846805189ce66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03380" name="name43116805189ce67e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316805189ce67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796486">
    <w:multiLevelType w:val="hybridMultilevel"/>
    <w:lvl w:ilvl="0" w:tplc="65833277">
      <w:start w:val="1"/>
      <w:numFmt w:val="decimal"/>
      <w:lvlText w:val="%1."/>
      <w:lvlJc w:val="left"/>
      <w:pPr>
        <w:ind w:left="720" w:hanging="360"/>
      </w:pPr>
    </w:lvl>
    <w:lvl w:ilvl="1" w:tplc="65833277" w:tentative="1">
      <w:start w:val="1"/>
      <w:numFmt w:val="lowerLetter"/>
      <w:lvlText w:val="%2."/>
      <w:lvlJc w:val="left"/>
      <w:pPr>
        <w:ind w:left="1440" w:hanging="360"/>
      </w:pPr>
    </w:lvl>
    <w:lvl w:ilvl="2" w:tplc="65833277" w:tentative="1">
      <w:start w:val="1"/>
      <w:numFmt w:val="lowerRoman"/>
      <w:lvlText w:val="%3."/>
      <w:lvlJc w:val="right"/>
      <w:pPr>
        <w:ind w:left="2160" w:hanging="180"/>
      </w:pPr>
    </w:lvl>
    <w:lvl w:ilvl="3" w:tplc="65833277" w:tentative="1">
      <w:start w:val="1"/>
      <w:numFmt w:val="decimal"/>
      <w:lvlText w:val="%4."/>
      <w:lvlJc w:val="left"/>
      <w:pPr>
        <w:ind w:left="2880" w:hanging="360"/>
      </w:pPr>
    </w:lvl>
    <w:lvl w:ilvl="4" w:tplc="65833277" w:tentative="1">
      <w:start w:val="1"/>
      <w:numFmt w:val="lowerLetter"/>
      <w:lvlText w:val="%5."/>
      <w:lvlJc w:val="left"/>
      <w:pPr>
        <w:ind w:left="3600" w:hanging="360"/>
      </w:pPr>
    </w:lvl>
    <w:lvl w:ilvl="5" w:tplc="65833277" w:tentative="1">
      <w:start w:val="1"/>
      <w:numFmt w:val="lowerRoman"/>
      <w:lvlText w:val="%6."/>
      <w:lvlJc w:val="right"/>
      <w:pPr>
        <w:ind w:left="4320" w:hanging="180"/>
      </w:pPr>
    </w:lvl>
    <w:lvl w:ilvl="6" w:tplc="65833277" w:tentative="1">
      <w:start w:val="1"/>
      <w:numFmt w:val="decimal"/>
      <w:lvlText w:val="%7."/>
      <w:lvlJc w:val="left"/>
      <w:pPr>
        <w:ind w:left="5040" w:hanging="360"/>
      </w:pPr>
    </w:lvl>
    <w:lvl w:ilvl="7" w:tplc="65833277" w:tentative="1">
      <w:start w:val="1"/>
      <w:numFmt w:val="lowerLetter"/>
      <w:lvlText w:val="%8."/>
      <w:lvlJc w:val="left"/>
      <w:pPr>
        <w:ind w:left="5760" w:hanging="360"/>
      </w:pPr>
    </w:lvl>
    <w:lvl w:ilvl="8" w:tplc="65833277" w:tentative="1">
      <w:start w:val="1"/>
      <w:numFmt w:val="lowerRoman"/>
      <w:lvlText w:val="%9."/>
      <w:lvlJc w:val="right"/>
      <w:pPr>
        <w:ind w:left="6480" w:hanging="180"/>
      </w:pPr>
    </w:lvl>
  </w:abstractNum>
  <w:abstractNum w:abstractNumId="61650750">
    <w:multiLevelType w:val="hybridMultilevel"/>
    <w:lvl w:ilvl="0" w:tplc="72090886">
      <w:start w:val="1"/>
      <w:numFmt w:val="decimal"/>
      <w:lvlText w:val="%1."/>
      <w:lvlJc w:val="left"/>
      <w:pPr>
        <w:ind w:left="720" w:hanging="360"/>
      </w:pPr>
    </w:lvl>
    <w:lvl w:ilvl="1" w:tplc="72090886" w:tentative="1">
      <w:start w:val="1"/>
      <w:numFmt w:val="lowerLetter"/>
      <w:lvlText w:val="%2."/>
      <w:lvlJc w:val="left"/>
      <w:pPr>
        <w:ind w:left="1440" w:hanging="360"/>
      </w:pPr>
    </w:lvl>
    <w:lvl w:ilvl="2" w:tplc="72090886" w:tentative="1">
      <w:start w:val="1"/>
      <w:numFmt w:val="lowerRoman"/>
      <w:lvlText w:val="%3."/>
      <w:lvlJc w:val="right"/>
      <w:pPr>
        <w:ind w:left="2160" w:hanging="180"/>
      </w:pPr>
    </w:lvl>
    <w:lvl w:ilvl="3" w:tplc="72090886" w:tentative="1">
      <w:start w:val="1"/>
      <w:numFmt w:val="decimal"/>
      <w:lvlText w:val="%4."/>
      <w:lvlJc w:val="left"/>
      <w:pPr>
        <w:ind w:left="2880" w:hanging="360"/>
      </w:pPr>
    </w:lvl>
    <w:lvl w:ilvl="4" w:tplc="72090886" w:tentative="1">
      <w:start w:val="1"/>
      <w:numFmt w:val="lowerLetter"/>
      <w:lvlText w:val="%5."/>
      <w:lvlJc w:val="left"/>
      <w:pPr>
        <w:ind w:left="3600" w:hanging="360"/>
      </w:pPr>
    </w:lvl>
    <w:lvl w:ilvl="5" w:tplc="72090886" w:tentative="1">
      <w:start w:val="1"/>
      <w:numFmt w:val="lowerRoman"/>
      <w:lvlText w:val="%6."/>
      <w:lvlJc w:val="right"/>
      <w:pPr>
        <w:ind w:left="4320" w:hanging="180"/>
      </w:pPr>
    </w:lvl>
    <w:lvl w:ilvl="6" w:tplc="72090886" w:tentative="1">
      <w:start w:val="1"/>
      <w:numFmt w:val="decimal"/>
      <w:lvlText w:val="%7."/>
      <w:lvlJc w:val="left"/>
      <w:pPr>
        <w:ind w:left="5040" w:hanging="360"/>
      </w:pPr>
    </w:lvl>
    <w:lvl w:ilvl="7" w:tplc="72090886" w:tentative="1">
      <w:start w:val="1"/>
      <w:numFmt w:val="lowerLetter"/>
      <w:lvlText w:val="%8."/>
      <w:lvlJc w:val="left"/>
      <w:pPr>
        <w:ind w:left="5760" w:hanging="360"/>
      </w:pPr>
    </w:lvl>
    <w:lvl w:ilvl="8" w:tplc="72090886" w:tentative="1">
      <w:start w:val="1"/>
      <w:numFmt w:val="lowerRoman"/>
      <w:lvlText w:val="%9."/>
      <w:lvlJc w:val="right"/>
      <w:pPr>
        <w:ind w:left="6480" w:hanging="180"/>
      </w:pPr>
    </w:lvl>
  </w:abstractNum>
  <w:abstractNum w:abstractNumId="61650749">
    <w:multiLevelType w:val="hybridMultilevel"/>
    <w:lvl w:ilvl="0" w:tplc="190691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650749">
    <w:abstractNumId w:val="61650749"/>
  </w:num>
  <w:num w:numId="61650750">
    <w:abstractNumId w:val="61650750"/>
  </w:num>
  <w:num w:numId="23796486">
    <w:abstractNumId w:val="237964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5538124" Type="http://schemas.microsoft.com/office/2011/relationships/commentsExtended" Target="commentsExtended.xml"/><Relationship Id="rId108161770" Type="http://schemas.microsoft.com/office/2011/relationships/people" Target="people.xml"/><Relationship Id="rId14396805189ce2085" Type="http://schemas.openxmlformats.org/officeDocument/2006/relationships/hyperlink" Target="https://gd.eppo.int/taxon/MONCMR/" TargetMode="External"/><Relationship Id="rId73806805189ce20cc" Type="http://schemas.openxmlformats.org/officeDocument/2006/relationships/hyperlink" Target="https://gd.eppo.int/taxon/MONCMR/categorization" TargetMode="External"/><Relationship Id="rId18076805189ce5f24" Type="http://schemas.openxmlformats.org/officeDocument/2006/relationships/hyperlink" Target="https://www.fs.usda.gov/Internet/FSE_DOCUMENTS/stelprdb5187547.pdf" TargetMode="External"/><Relationship Id="rId23846805189ce66fc" Type="http://schemas.openxmlformats.org/officeDocument/2006/relationships/hyperlink" Target="https://gd.eppo.int" TargetMode="External"/><Relationship Id="rId68396805189ce3b4a" Type="http://schemas.openxmlformats.org/officeDocument/2006/relationships/image" Target="media/imgrId68396805189ce3b4a.jpg"/><Relationship Id="rId37316805189ce67e6" Type="http://schemas.openxmlformats.org/officeDocument/2006/relationships/image" Target="media/imgrId37316805189ce67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