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obtusus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obtusus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Casey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obtuse sawyer</w:t>
            </w:r>
            <w:hyperlink r:id="rId3194673fe4ac4b80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987673fe4ac4b84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MONCOB</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Two subspecies of </w:t>
      </w:r>
      <w:r>
        <w:rPr>
          <w:rFonts w:ascii="Calibri" w:hAnsi="Calibri" w:eastAsia="Calibri" w:cs="Calibri"/>
          <w:i/>
          <w:iCs/>
          <w:color w:val="000000"/>
          <w:sz w:val="22"/>
          <w:szCs w:val="22"/>
        </w:rPr>
        <w:t xml:space="preserve">Monochamus obtusus </w:t>
      </w:r>
      <w:r>
        <w:rPr>
          <w:rFonts w:ascii="Calibri" w:hAnsi="Calibri" w:eastAsia="Calibri" w:cs="Calibri"/>
          <w:color w:val="000000"/>
          <w:sz w:val="22"/>
          <w:szCs w:val="22"/>
        </w:rPr>
        <w:t xml:space="preserve">are described by Linsley and Chemsak (1984): </w:t>
      </w:r>
      <w:r>
        <w:rPr>
          <w:rFonts w:ascii="Calibri" w:hAnsi="Calibri" w:eastAsia="Calibri" w:cs="Calibri"/>
          <w:i/>
          <w:iCs/>
          <w:color w:val="000000"/>
          <w:sz w:val="22"/>
          <w:szCs w:val="22"/>
        </w:rPr>
        <w:t xml:space="preserve">M. obtusus obtusus </w:t>
      </w:r>
      <w:r>
        <w:rPr>
          <w:rFonts w:ascii="Calibri" w:hAnsi="Calibri" w:eastAsia="Calibri" w:cs="Calibri"/>
          <w:color w:val="000000"/>
          <w:sz w:val="22"/>
          <w:szCs w:val="22"/>
        </w:rPr>
        <w:t xml:space="preserve">Casey (with a range from Idaho and Washington to Central California, USA) and </w:t>
      </w:r>
      <w:r>
        <w:rPr>
          <w:rFonts w:ascii="Calibri" w:hAnsi="Calibri" w:eastAsia="Calibri" w:cs="Calibri"/>
          <w:i/>
          <w:iCs/>
          <w:color w:val="000000"/>
          <w:sz w:val="22"/>
          <w:szCs w:val="22"/>
        </w:rPr>
        <w:t xml:space="preserve">M. obtusus fulvomaculatus </w:t>
      </w:r>
      <w:r>
        <w:rPr>
          <w:rFonts w:ascii="Calibri" w:hAnsi="Calibri" w:eastAsia="Calibri" w:cs="Calibri"/>
          <w:color w:val="000000"/>
          <w:sz w:val="22"/>
          <w:szCs w:val="22"/>
        </w:rPr>
        <w:t xml:space="preserve">Linsley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(found in the Hamilton Range of Central California at higher elevations). Monné and Nearns (2020) also list both of these as distinct sub-species. In the Titan database of cerambycids, only </w:t>
      </w:r>
      <w:r>
        <w:rPr>
          <w:rFonts w:ascii="Calibri" w:hAnsi="Calibri" w:eastAsia="Calibri" w:cs="Calibri"/>
          <w:i/>
          <w:iCs/>
          <w:color w:val="000000"/>
          <w:sz w:val="22"/>
          <w:szCs w:val="22"/>
        </w:rPr>
        <w:t xml:space="preserve">M. obtusus fulvomaculatus </w:t>
      </w:r>
      <w:r>
        <w:rPr>
          <w:rFonts w:ascii="Calibri" w:hAnsi="Calibri" w:eastAsia="Calibri" w:cs="Calibri"/>
          <w:color w:val="000000"/>
          <w:sz w:val="22"/>
          <w:szCs w:val="22"/>
        </w:rPr>
        <w:t xml:space="preserve">is listed as a valid sub species (IRD,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has been recorded on nine species of conifers from three genera. None of the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known to be host species are important in Europe but there are important host trees in these genera in Europe such as </w:t>
      </w:r>
      <w:r>
        <w:rPr>
          <w:rFonts w:ascii="Calibri" w:hAnsi="Calibri" w:eastAsia="Calibri" w:cs="Calibri"/>
          <w:i/>
          <w:iCs/>
          <w:color w:val="000000"/>
          <w:sz w:val="22"/>
          <w:szCs w:val="22"/>
        </w:rPr>
        <w:t xml:space="preserve">Abies alba </w:t>
      </w:r>
      <w:r>
        <w:rPr>
          <w:rFonts w:ascii="Calibri" w:hAnsi="Calibri" w:eastAsia="Calibri" w:cs="Calibri"/>
          <w:color w:val="000000"/>
          <w:sz w:val="22"/>
          <w:szCs w:val="22"/>
        </w:rPr>
        <w:t xml:space="preserve">(silver fir) and </w:t>
      </w:r>
      <w:r>
        <w:rPr>
          <w:rFonts w:ascii="Calibri" w:hAnsi="Calibri" w:eastAsia="Calibri" w:cs="Calibri"/>
          <w:i/>
          <w:iCs/>
          <w:color w:val="000000"/>
          <w:sz w:val="22"/>
          <w:szCs w:val="22"/>
        </w:rPr>
        <w:t xml:space="preserve">Pinus nigra </w:t>
      </w:r>
      <w:r>
        <w:rPr>
          <w:rFonts w:ascii="Calibri" w:hAnsi="Calibri" w:eastAsia="Calibri" w:cs="Calibri"/>
          <w:color w:val="000000"/>
          <w:sz w:val="22"/>
          <w:szCs w:val="22"/>
        </w:rPr>
        <w:t xml:space="preserve">(black pine) which is found across Europe and Turkey.</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sabiniana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found in Pacific Coast States, British Columbia and Idaho (Keen, 1952),</w:t>
      </w:r>
    </w:p>
    <w:p>
      <w:r>
        <w:drawing>
          <wp:inline distT="0" distB="0" distL="0" distR="0">
            <wp:extent cx="6120000" cy="3067200"/>
            <wp:docPr id="27255867" name="name7326673fe4ac4c9fe" descr="MONCO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OB_distribution_map.jpg"/>
                    <pic:cNvPicPr/>
                  </pic:nvPicPr>
                  <pic:blipFill>
                    <a:blip r:embed="rId3718673fe4ac4c9f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Montana, Oregon,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 obtusus fulvomaculatus </w:t>
      </w:r>
      <w:r>
        <w:rPr>
          <w:rFonts w:ascii="Calibri" w:hAnsi="Calibri" w:eastAsia="Calibri" w:cs="Calibri"/>
          <w:color w:val="000000"/>
          <w:sz w:val="22"/>
          <w:szCs w:val="22"/>
        </w:rPr>
        <w:t xml:space="preserve">has a flight period between June and August (Linsley &amp; Chemsak, 1984).</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paragraph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the source is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commonly known as ‘sawyers’ because of the loud noise they make as they tunnel within the wood of host trees. Female beetles make oviposition slits in the bark using their mandibles and lay eggs in these slits. The egg incubation period is temperature dependent but can range from six to twelve days. The early instars develop within the subcortical zone of host trees whereas late instars construct galleries in the sapwood. The entrance hole into the sap wood is oval shaped. Pupation takes place at the upper end of the gallery and the larvae plug the end of the gallery with wood shavings before pupation.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emergence,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adults need to feed on the living bark of young twigs for sexual maturation. This phase is obligatory before oviposition. There is a wide between- and within-species variation in adult longevity, from ca. 1 month to ca. 5 months (EFSA, 2018). Generally, the life cycle is 2 years although in some years it is only one. Because of the overlapping generations, the adults are found each year and may be more abundant in some years depending on the availability of host material and habitat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considered to be a vector of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(EFSA, 2018), but the evidence of it being a vector is limited (Akbulut &amp; Stamps, 2012).</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44463246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44463246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44463246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44463246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44463246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a small brown beetle with grey markings. The antennae are over twice the length of the body, and the prothorax has a toothlike projection on each side. </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description of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 sized, cylindrical, vaguely tapering posteriorly; integument deep to pale reddish-brown, abdomen black, submetallic; pubescence mottled, grayish and pale and dark brownish. Head with front shallowly convex, shallowly, usually densely punctate, irregularly to very densely pubescent; genae short, slightly convergent toward apex; antennae extending about five segments beyond elytra, segments minutely asperate, moderately densely clothed with very short, depressed, dark hairs, scape moderately clothed with gray, recumbent pubescence, segments three to ten with apical sensory areas. Pronotum as broad as or broader than long, lateral tubercles moderate in size, apices narrowly rounded; apical and basal impressions transversely rugose; disk with an irregular, glabrous, median callus; middle rugose around callus, sides confluently punctate; pubescence irregular, mottle, fulvous at sides; prosternum rugulose, very densely to irregularly pubescent; meso- and metasternum irregularly to densely clothed with recumbent gray pubescence, suberect, yellowish hairs numerous. Elytra about twice as long as broad, sides slightly explanate behind humeri; base with numerous, rounded asperites; punctures behind asperites irregular, dense, becoming obsolete to apex; pubescence consisting of light to dark brown patches with gray pubescence sparse to dense around brown patches, brown patches more extensive over apical one-half; apices rounded. Scutellum white pubescent at sides, apex broadly V-shaped. Legs very densely to moderately densely pubescent, pubescence interrupted by small dots. Abdomen confluently punctate at sides; pubescence irregular to very dense, often covering surface; last sternite truncate at apex, apical hair tufts very sparse. Length, 14-24 mm.</w:t>
      </w:r>
    </w:p>
    <w:p>
      <w:pPr>
        <w:widowControl w:val="on"/>
        <w:pBdr/>
        <w:spacing w:before="220" w:after="220" w:line="240" w:lineRule="auto"/>
        <w:ind w:left="0" w:right="0"/>
        <w:jc w:val="left"/>
      </w:pPr>
      <w:r>
        <w:rPr>
          <w:rFonts w:ascii="Calibri" w:hAnsi="Calibri" w:eastAsia="Calibri" w:cs="Calibri"/>
          <w:color w:val="000000"/>
          <w:sz w:val="22"/>
          <w:szCs w:val="22"/>
        </w:rPr>
        <w:t xml:space="preserve">Female: Form similar. Antennae extending three segments beyond elytra; segments broadly white annulate basally; abdomen with last sternite truncate at apex, hair tufts dense. Length, 17-24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male produced pheromone component of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obtusus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(synonym =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w:t>
      </w:r>
      <w:r>
        <w:rPr>
          <w:rFonts w:ascii="Calibri" w:hAnsi="Calibri" w:eastAsia="Calibri" w:cs="Calibri"/>
          <w:color w:val="000000"/>
          <w:sz w:val="22"/>
          <w:szCs w:val="22"/>
        </w:rPr>
        <w:t xml:space="preserve">s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spp.  Monochamus alternatus </w:t>
      </w:r>
      <w:r>
        <w:rPr>
          <w:rFonts w:ascii="Calibri" w:hAnsi="Calibri" w:eastAsia="Calibri" w:cs="Calibri"/>
          <w:color w:val="000000"/>
          <w:sz w:val="22"/>
          <w:szCs w:val="22"/>
        </w:rPr>
        <w:t xml:space="preserve">adult were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has been reported to be a destructive pest (Keen, 1952), but there is little specific information on its status.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generally considered to be plant pests in their own right because they do not tend to attack healthy trees however, they can and damage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about the control of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but the control methods that are used against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likely to be effective. 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has causes severe damage to forests in East Asia and in Europe and the impacts are likely to increase and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considered to be a vector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Debarking of harvested wood can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Blackwelder RE &amp; Blackwelder RM (1948) </w:t>
      </w:r>
      <w:r>
        <w:rPr>
          <w:rFonts w:ascii="Calibri" w:hAnsi="Calibri" w:eastAsia="Calibri" w:cs="Calibri"/>
          <w:i/>
          <w:iCs/>
          <w:color w:val="000000"/>
          <w:sz w:val="22"/>
          <w:szCs w:val="22"/>
        </w:rPr>
        <w:t xml:space="preserve">The Leng catalogue of Coleoptera of America, north of Mexico: Fifth supplement, 1939 to 1947 (inclusive)</w:t>
      </w:r>
      <w:r>
        <w:rPr>
          <w:rFonts w:ascii="Calibri" w:hAnsi="Calibri" w:eastAsia="Calibri" w:cs="Calibri"/>
          <w:color w:val="000000"/>
          <w:sz w:val="22"/>
          <w:szCs w:val="22"/>
        </w:rPr>
        <w:t xml:space="preserve">. John D. Sherman, Mount Vernon,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(1991) Checklist of beetles of Canada and Alaska. Agriculture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Crop Protection Compendium.</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w:t>
      </w:r>
      <w:r>
        <w:rPr>
          <w:rFonts w:ascii="Calibri" w:hAnsi="Calibri" w:eastAsia="Calibri" w:cs="Calibri"/>
          <w:i/>
          <w:iCs/>
          <w:color w:val="000000"/>
          <w:sz w:val="22"/>
          <w:szCs w:val="22"/>
        </w:rPr>
        <w:t xml:space="preserve">Monochamus scutellatus 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4445673fe4ac4e828"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Hart C, Cope J &amp; Ivie M (2013) A checklist of the Cerambycidae (Coleoptera) of Montana, USA, with distribution maps. </w:t>
      </w:r>
      <w:r>
        <w:rPr>
          <w:rFonts w:ascii="Calibri" w:hAnsi="Calibri" w:eastAsia="Calibri" w:cs="Calibri"/>
          <w:i/>
          <w:iCs/>
          <w:color w:val="000000"/>
          <w:sz w:val="22"/>
          <w:szCs w:val="22"/>
        </w:rPr>
        <w:t xml:space="preserve">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133-148.</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w:t>
      </w:r>
    </w:p>
    <w:p>
      <w:pPr>
        <w:widowControl w:val="on"/>
        <w:pBdr/>
        <w:spacing w:before="220" w:after="220" w:line="240" w:lineRule="auto"/>
        <w:ind w:left="0" w:right="0"/>
        <w:jc w:val="left"/>
      </w:pPr>
      <w:r>
        <w:rPr>
          <w:rFonts w:ascii="Calibri" w:hAnsi="Calibri" w:eastAsia="Calibri" w:cs="Calibri"/>
          <w:color w:val="000000"/>
          <w:sz w:val="22"/>
          <w:szCs w:val="22"/>
        </w:rPr>
        <w:t xml:space="preserve">Keen FP (1952) Insect enemies of western forests. pp. 273. Washington, D.C, U.S. Dept.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Monné M &amp; Nearns E (2020) </w:t>
      </w:r>
      <w:r>
        <w:rPr>
          <w:rFonts w:ascii="Calibri" w:hAnsi="Calibri" w:eastAsia="Calibri" w:cs="Calibri"/>
          <w:i/>
          <w:iCs/>
          <w:color w:val="000000"/>
          <w:sz w:val="22"/>
          <w:szCs w:val="22"/>
        </w:rPr>
        <w:t xml:space="preserve">Catalogue of the Cerambycidae (Col.) of Canada and United States of America. Part IV. Subfamily Lamiinae.</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Rice M, Merickel F &amp; MacRae T (2017) The Longhorned Beetles (Coleoptera: Cerambycidae) of Idaho.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667-678.</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Monochamus obtusus</w:t>
      </w:r>
      <w:r>
        <w:rPr>
          <w:rFonts w:ascii="Calibri" w:hAnsi="Calibri" w:eastAsia="Calibri" w:cs="Calibri"/>
          <w:color w:val="000000"/>
          <w:sz w:val="22"/>
          <w:szCs w:val="22"/>
        </w:rPr>
        <w:t xml:space="preserve">. EPPO datasheets on pests recommended for regulation. Available online. </w:t>
      </w:r>
      <w:hyperlink r:id="rId7186673fe4ac4ef0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757664" name="name7467673fe4ac4efb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34673fe4ac4efb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4632469">
    <w:multiLevelType w:val="hybridMultilevel"/>
    <w:lvl w:ilvl="0" w:tplc="70791056">
      <w:start w:val="1"/>
      <w:numFmt w:val="decimal"/>
      <w:lvlText w:val="%1."/>
      <w:lvlJc w:val="left"/>
      <w:pPr>
        <w:ind w:left="720" w:hanging="360"/>
      </w:pPr>
    </w:lvl>
    <w:lvl w:ilvl="1" w:tplc="70791056" w:tentative="1">
      <w:start w:val="1"/>
      <w:numFmt w:val="lowerLetter"/>
      <w:lvlText w:val="%2."/>
      <w:lvlJc w:val="left"/>
      <w:pPr>
        <w:ind w:left="1440" w:hanging="360"/>
      </w:pPr>
    </w:lvl>
    <w:lvl w:ilvl="2" w:tplc="70791056" w:tentative="1">
      <w:start w:val="1"/>
      <w:numFmt w:val="lowerRoman"/>
      <w:lvlText w:val="%3."/>
      <w:lvlJc w:val="right"/>
      <w:pPr>
        <w:ind w:left="2160" w:hanging="180"/>
      </w:pPr>
    </w:lvl>
    <w:lvl w:ilvl="3" w:tplc="70791056" w:tentative="1">
      <w:start w:val="1"/>
      <w:numFmt w:val="decimal"/>
      <w:lvlText w:val="%4."/>
      <w:lvlJc w:val="left"/>
      <w:pPr>
        <w:ind w:left="2880" w:hanging="360"/>
      </w:pPr>
    </w:lvl>
    <w:lvl w:ilvl="4" w:tplc="70791056" w:tentative="1">
      <w:start w:val="1"/>
      <w:numFmt w:val="lowerLetter"/>
      <w:lvlText w:val="%5."/>
      <w:lvlJc w:val="left"/>
      <w:pPr>
        <w:ind w:left="3600" w:hanging="360"/>
      </w:pPr>
    </w:lvl>
    <w:lvl w:ilvl="5" w:tplc="70791056" w:tentative="1">
      <w:start w:val="1"/>
      <w:numFmt w:val="lowerRoman"/>
      <w:lvlText w:val="%6."/>
      <w:lvlJc w:val="right"/>
      <w:pPr>
        <w:ind w:left="4320" w:hanging="180"/>
      </w:pPr>
    </w:lvl>
    <w:lvl w:ilvl="6" w:tplc="70791056" w:tentative="1">
      <w:start w:val="1"/>
      <w:numFmt w:val="decimal"/>
      <w:lvlText w:val="%7."/>
      <w:lvlJc w:val="left"/>
      <w:pPr>
        <w:ind w:left="5040" w:hanging="360"/>
      </w:pPr>
    </w:lvl>
    <w:lvl w:ilvl="7" w:tplc="70791056" w:tentative="1">
      <w:start w:val="1"/>
      <w:numFmt w:val="lowerLetter"/>
      <w:lvlText w:val="%8."/>
      <w:lvlJc w:val="left"/>
      <w:pPr>
        <w:ind w:left="5760" w:hanging="360"/>
      </w:pPr>
    </w:lvl>
    <w:lvl w:ilvl="8" w:tplc="70791056" w:tentative="1">
      <w:start w:val="1"/>
      <w:numFmt w:val="lowerRoman"/>
      <w:lvlText w:val="%9."/>
      <w:lvlJc w:val="right"/>
      <w:pPr>
        <w:ind w:left="6480" w:hanging="180"/>
      </w:pPr>
    </w:lvl>
  </w:abstractNum>
  <w:abstractNum w:abstractNumId="27149636">
    <w:multiLevelType w:val="hybridMultilevel"/>
    <w:lvl w:ilvl="0" w:tplc="92624289">
      <w:start w:val="1"/>
      <w:numFmt w:val="decimal"/>
      <w:lvlText w:val="%1."/>
      <w:lvlJc w:val="left"/>
      <w:pPr>
        <w:ind w:left="720" w:hanging="360"/>
      </w:pPr>
    </w:lvl>
    <w:lvl w:ilvl="1" w:tplc="92624289" w:tentative="1">
      <w:start w:val="1"/>
      <w:numFmt w:val="lowerLetter"/>
      <w:lvlText w:val="%2."/>
      <w:lvlJc w:val="left"/>
      <w:pPr>
        <w:ind w:left="1440" w:hanging="360"/>
      </w:pPr>
    </w:lvl>
    <w:lvl w:ilvl="2" w:tplc="92624289" w:tentative="1">
      <w:start w:val="1"/>
      <w:numFmt w:val="lowerRoman"/>
      <w:lvlText w:val="%3."/>
      <w:lvlJc w:val="right"/>
      <w:pPr>
        <w:ind w:left="2160" w:hanging="180"/>
      </w:pPr>
    </w:lvl>
    <w:lvl w:ilvl="3" w:tplc="92624289" w:tentative="1">
      <w:start w:val="1"/>
      <w:numFmt w:val="decimal"/>
      <w:lvlText w:val="%4."/>
      <w:lvlJc w:val="left"/>
      <w:pPr>
        <w:ind w:left="2880" w:hanging="360"/>
      </w:pPr>
    </w:lvl>
    <w:lvl w:ilvl="4" w:tplc="92624289" w:tentative="1">
      <w:start w:val="1"/>
      <w:numFmt w:val="lowerLetter"/>
      <w:lvlText w:val="%5."/>
      <w:lvlJc w:val="left"/>
      <w:pPr>
        <w:ind w:left="3600" w:hanging="360"/>
      </w:pPr>
    </w:lvl>
    <w:lvl w:ilvl="5" w:tplc="92624289" w:tentative="1">
      <w:start w:val="1"/>
      <w:numFmt w:val="lowerRoman"/>
      <w:lvlText w:val="%6."/>
      <w:lvlJc w:val="right"/>
      <w:pPr>
        <w:ind w:left="4320" w:hanging="180"/>
      </w:pPr>
    </w:lvl>
    <w:lvl w:ilvl="6" w:tplc="92624289" w:tentative="1">
      <w:start w:val="1"/>
      <w:numFmt w:val="decimal"/>
      <w:lvlText w:val="%7."/>
      <w:lvlJc w:val="left"/>
      <w:pPr>
        <w:ind w:left="5040" w:hanging="360"/>
      </w:pPr>
    </w:lvl>
    <w:lvl w:ilvl="7" w:tplc="92624289" w:tentative="1">
      <w:start w:val="1"/>
      <w:numFmt w:val="lowerLetter"/>
      <w:lvlText w:val="%8."/>
      <w:lvlJc w:val="left"/>
      <w:pPr>
        <w:ind w:left="5760" w:hanging="360"/>
      </w:pPr>
    </w:lvl>
    <w:lvl w:ilvl="8" w:tplc="92624289" w:tentative="1">
      <w:start w:val="1"/>
      <w:numFmt w:val="lowerRoman"/>
      <w:lvlText w:val="%9."/>
      <w:lvlJc w:val="right"/>
      <w:pPr>
        <w:ind w:left="6480" w:hanging="180"/>
      </w:pPr>
    </w:lvl>
  </w:abstractNum>
  <w:abstractNum w:abstractNumId="27149635">
    <w:multiLevelType w:val="hybridMultilevel"/>
    <w:lvl w:ilvl="0" w:tplc="710507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149635">
    <w:abstractNumId w:val="27149635"/>
  </w:num>
  <w:num w:numId="27149636">
    <w:abstractNumId w:val="27149636"/>
  </w:num>
  <w:num w:numId="444632469">
    <w:abstractNumId w:val="4446324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7450289" Type="http://schemas.microsoft.com/office/2011/relationships/commentsExtended" Target="commentsExtended.xml"/><Relationship Id="rId995124338" Type="http://schemas.microsoft.com/office/2011/relationships/people" Target="people.xml"/><Relationship Id="rId3194673fe4ac4b808" Type="http://schemas.openxmlformats.org/officeDocument/2006/relationships/hyperlink" Target="https://gd.eppo.int/taxon/MONCOB/" TargetMode="External"/><Relationship Id="rId7987673fe4ac4b84e" Type="http://schemas.openxmlformats.org/officeDocument/2006/relationships/hyperlink" Target="https://gd.eppo.int/taxon/MONCOB/categorization" TargetMode="External"/><Relationship Id="rId4445673fe4ac4e828" Type="http://schemas.openxmlformats.org/officeDocument/2006/relationships/hyperlink" Target="https://www.fs.usda.gov/Internet/FSE_DOCUMENTS/stelprdb5187547.pdf" TargetMode="External"/><Relationship Id="rId7186673fe4ac4ef02" Type="http://schemas.openxmlformats.org/officeDocument/2006/relationships/hyperlink" Target="https://gd.eppo.int" TargetMode="External"/><Relationship Id="rId3718673fe4ac4c9fa" Type="http://schemas.openxmlformats.org/officeDocument/2006/relationships/image" Target="media/imgrId3718673fe4ac4c9fa.jpg"/><Relationship Id="rId9534673fe4ac4efb9" Type="http://schemas.openxmlformats.org/officeDocument/2006/relationships/image" Target="media/imgrId9534673fe4ac4efb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