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Tilletia indica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Tilletia indica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Mitra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Ustilaginomycotina: Exobasidiomycetes: Tilletiales: Tilletiaceae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Neovossia indica</w:t>
            </w:r>
            <w:r>
              <w:rPr>
                <w:rFonts w:ascii="Calibri" w:hAnsi="Calibri" w:eastAsia="Calibri" w:cs="Calibri"/>
                <w:color w:val="000000"/>
                <w:position w:val="-3"/>
                <w:sz w:val="22"/>
                <w:szCs w:val="22"/>
              </w:rPr>
              <w:t xml:space="preserve"> (Mitra) Mundkur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Indian bunt of wheat, Karnal bunt of wheat, partial bunt of wheat</w:t>
            </w:r>
            <w:hyperlink r:id="rId26066803a8da4f50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3786803a8da4f57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NEOVIN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1602871" name="name18646803a8da4fbdc" descr="13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83.jpg"/>
                          <pic:cNvPicPr/>
                        </pic:nvPicPr>
                        <pic:blipFill>
                          <a:blip r:embed="rId53806803a8da4fbda" cstate="print"/>
                          <a:stretch>
                            <a:fillRect/>
                          </a:stretch>
                        </pic:blipFill>
                        <pic:spPr>
                          <a:xfrm>
                            <a:off x="0" y="0"/>
                            <a:ext cx="2160000" cy="1281600"/>
                          </a:xfrm>
                          <a:prstGeom prst="rect">
                            <a:avLst/>
                          </a:prstGeom>
                          <a:ln w="0">
                            <a:noFill/>
                          </a:ln>
                        </pic:spPr>
                      </pic:pic>
                    </a:graphicData>
                  </a:graphic>
                </wp:inline>
              </w:drawing>
            </w:r>
            <w:hyperlink r:id="rId50706803a8da4fd30"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is bread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Durum wheat (</w:t>
      </w:r>
      <w:r>
        <w:rPr>
          <w:rFonts w:ascii="Calibri" w:hAnsi="Calibri" w:eastAsia="Calibri" w:cs="Calibri"/>
          <w:i/>
          <w:iCs/>
          <w:color w:val="000000"/>
          <w:sz w:val="22"/>
          <w:szCs w:val="22"/>
        </w:rPr>
        <w:t xml:space="preserve">T. durum</w:t>
      </w:r>
      <w:r>
        <w:rPr>
          <w:rFonts w:ascii="Calibri" w:hAnsi="Calibri" w:eastAsia="Calibri" w:cs="Calibri"/>
          <w:color w:val="000000"/>
          <w:sz w:val="22"/>
          <w:szCs w:val="22"/>
        </w:rPr>
        <w:t xml:space="preserve">), triticale (x </w:t>
      </w:r>
      <w:r>
        <w:rPr>
          <w:rFonts w:ascii="Calibri" w:hAnsi="Calibri" w:eastAsia="Calibri" w:cs="Calibri"/>
          <w:i/>
          <w:iCs/>
          <w:color w:val="000000"/>
          <w:sz w:val="22"/>
          <w:szCs w:val="22"/>
        </w:rPr>
        <w:t xml:space="preserve">Triticosecale</w:t>
      </w:r>
      <w:r>
        <w:rPr>
          <w:rFonts w:ascii="Calibri" w:hAnsi="Calibri" w:eastAsia="Calibri" w:cs="Calibri"/>
          <w:color w:val="000000"/>
          <w:sz w:val="22"/>
          <w:szCs w:val="22"/>
        </w:rPr>
        <w:t xml:space="preserve">) and rye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can also be infected by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(Aujla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Fuentes-Davila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Although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has been reported as a rare host, its potential to be an important natural host has been queried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wild relatives of wheat such as </w:t>
      </w:r>
      <w:r>
        <w:rPr>
          <w:rFonts w:ascii="Calibri" w:hAnsi="Calibri" w:eastAsia="Calibri" w:cs="Calibri"/>
          <w:i/>
          <w:iCs/>
          <w:color w:val="000000"/>
          <w:sz w:val="22"/>
          <w:szCs w:val="22"/>
        </w:rPr>
        <w:t xml:space="preserve">Aegilops geniculata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sharonensis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boeoticum</w:t>
      </w:r>
      <w:r>
        <w:rPr>
          <w:rFonts w:ascii="Calibri" w:hAnsi="Calibri" w:eastAsia="Calibri" w:cs="Calibri"/>
          <w:color w:val="000000"/>
          <w:sz w:val="22"/>
          <w:szCs w:val="22"/>
        </w:rPr>
        <w:t xml:space="preserve"> have been reported to be the hosts of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by Aujla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 vitro but this was not proved in natural conditions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Numerous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family members (</w:t>
      </w:r>
      <w:r>
        <w:rPr>
          <w:rFonts w:ascii="Calibri" w:hAnsi="Calibri" w:eastAsia="Calibri" w:cs="Calibri"/>
          <w:i/>
          <w:iCs/>
          <w:color w:val="000000"/>
          <w:sz w:val="22"/>
          <w:szCs w:val="22"/>
        </w:rPr>
        <w:t xml:space="preserve">Aegilops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Bromus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Oloptum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Oryzopsis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 wild type of wheat (</w:t>
      </w:r>
      <w:r>
        <w:rPr>
          <w:rFonts w:ascii="Calibri" w:hAnsi="Calibri" w:eastAsia="Calibri" w:cs="Calibri"/>
          <w:i/>
          <w:iCs/>
          <w:color w:val="000000"/>
          <w:sz w:val="22"/>
          <w:szCs w:val="22"/>
        </w:rPr>
        <w:t xml:space="preserve">Triticum dicoccon</w:t>
      </w:r>
      <w:r>
        <w:rPr>
          <w:rFonts w:ascii="Calibri" w:hAnsi="Calibri" w:eastAsia="Calibri" w:cs="Calibri"/>
          <w:color w:val="000000"/>
          <w:sz w:val="22"/>
          <w:szCs w:val="22"/>
        </w:rPr>
        <w:t xml:space="preserve">) and a few cultivated wheat species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timopheevii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monococcum</w:t>
      </w:r>
      <w:r>
        <w:rPr>
          <w:rFonts w:ascii="Calibri" w:hAnsi="Calibri" w:eastAsia="Calibri" w:cs="Calibri"/>
          <w:color w:val="000000"/>
          <w:sz w:val="22"/>
          <w:szCs w:val="22"/>
        </w:rPr>
        <w:t xml:space="preserve">) are experimental hosts of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(Mitra, 1931, Royer and Rytter, 1988, Inman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Aegilops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Aegilops sharonensis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boeoticum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durum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Triticosecale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Karnal bunt symptoms caused by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were formally recorded for the first time in 1931 near the city of Karnal in the Indian state of Haryana in an experimental field at the Indian Agricultural Research Institute (Mitra, 1931). However, a wheat disease resembling Karnal bunt had been observed in the region of Faisalabad (Pakistan) in 1909. The disease remained restricted to the Jammu and Kashmir, Punjab, and Tarai areas of Uttar Pradesh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until 1974-75. Subsequently, it became widespread in other areas of India due to the introduction of the disease into new areas when using contaminated wheat seed in the field (Joshi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220" w:after="220" w:line="240" w:lineRule="auto"/>
        <w:ind w:left="0" w:right="0"/>
        <w:jc w:val="both"/>
      </w:pPr>
      <w:r>
        <w:rPr>
          <w:rFonts w:ascii="Calibri" w:hAnsi="Calibri" w:eastAsia="Calibri" w:cs="Calibri"/>
          <w:color w:val="000000"/>
          <w:sz w:val="22"/>
          <w:szCs w:val="22"/>
        </w:rPr>
        <w:t xml:space="preserve">Karnal bunt caused by </w:t>
      </w:r>
      <w:r>
        <w:rPr>
          <w:rFonts w:ascii="Calibri" w:hAnsi="Calibri" w:eastAsia="Calibri" w:cs="Calibri"/>
          <w:i/>
          <w:iCs/>
          <w:color w:val="000000"/>
          <w:sz w:val="22"/>
          <w:szCs w:val="22"/>
        </w:rPr>
        <w:t xml:space="preserve">T. indica </w:t>
      </w:r>
      <w:r>
        <w:rPr>
          <w:rFonts w:ascii="Calibri" w:hAnsi="Calibri" w:eastAsia="Calibri" w:cs="Calibri"/>
          <w:color w:val="000000"/>
          <w:sz w:val="22"/>
          <w:szCs w:val="22"/>
        </w:rPr>
        <w:t xml:space="preserve">subsequently spread and was recorded in other parts of Asia (Afghanistan, Iran, Iraq, Nepal, and Pakistan) (Locke and Watson, 1955; Williams, 1983;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Torabi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in non-Asian countries such as Mexico (Duran, 1972), the USA (Ykema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South Africa (Crous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r>
        <w:drawing>
          <wp:inline distT="0" distB="0" distL="0" distR="0">
            <wp:extent cx="6120000" cy="3067200"/>
            <wp:docPr id="70493796" name="name40366803a8da514a8" descr="NEOV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OVIN_distribution_map.jpg"/>
                    <pic:cNvPicPr/>
                  </pic:nvPicPr>
                  <pic:blipFill>
                    <a:blip r:embed="rId86216803a8da514a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India (Bihar, Delhi, Gujarat, Haryana, Himachal Pradesh, Jammu &amp; Kashmir, Madhya Pradesh, Punjab, Rajasthan, Uttar Pradesh, West Bengal), Iran, Islamic Republic of, Iraq, Nepal,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Karnal bunt is a seed-borne disease (Mitra, 1931) and contaminated wheat seeds are the major source of inoculum. Teliospores of the pathogen have an important role in the life cycle of disease and are the primary source of inoculum. Teliospores can survive in the soil for 4 years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Bonde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can be spread over long distances by wind during harvest. Ingestion of infected crops with Karnal bunt by livestock does not destroy teliospores; therefore, animals’ feces are also considered as a possible source of inoculum. Contaminated seeds are accepted to be the main mode of introducing and spreading Karnal bunt disease (Duveiller &amp; Mezzalama,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Karnal bunt starts with harvesting of infected crops. The teliospores are released from contaminated seeds and straw during the harvest. When the soil temperature is between 20°C and 25°C, teliospores germinate and this usually corresponds to the flowering time of the wheat (Krishna &amp; Singh, 1982). During germination, each teliospore produces a promycelium which bears sickle-shaped primary sporidia at its tip. The primary sporidia give rise to protuberances which develop into secondary sporidia (allantoid and filiform) that play an important role in the disease cycle. While the allantoid sporidia are able to infect the host plants, filiform sporidia increase the inoculum on both the host and soil surface (Dhaliwal &amp; Singh, 1989). Primary and secondary sporidia are dispersed by wind or rain splash. Germ tubes arise from secondary sporidia and grow towards stomatal openings of the glume, lemma or palea where they enter. The hyphae grow intercellularly within the glume, lemma, palea and possibly rachis, entering the base of the ovary from these tissues, and this leads to infection of the seed which is normally limited to the pericarp (Goates, 1988).</w:t>
      </w:r>
    </w:p>
    <w:p>
      <w:pPr>
        <w:widowControl w:val="on"/>
        <w:pBdr/>
        <w:spacing w:before="220" w:after="220" w:line="240" w:lineRule="auto"/>
        <w:ind w:left="0" w:right="0"/>
        <w:jc w:val="both"/>
      </w:pPr>
      <w:r>
        <w:rPr>
          <w:rFonts w:ascii="Calibri" w:hAnsi="Calibri" w:eastAsia="Calibri" w:cs="Calibri"/>
          <w:color w:val="000000"/>
          <w:sz w:val="22"/>
          <w:szCs w:val="22"/>
        </w:rPr>
        <w:t xml:space="preserve">Temperatures of 8-20°C and high humidity associated with light rain showers and cloudy weather are the most favorable conditions for infection of the ears at flowering. On the contrary, dry weather, high temperatures (20-25°C) and bright sunlight are unfavorable for the pathogen. Therefore, environmental conditions play a decisive role in infection; seed- or soil-borne teliospores and their subsequent germination are believed to only play a starting role in Karnal bunt epidemics (Dhaliwal, 1989). According to Bains &amp; Dhaliwal (1989), repeated cycles of sporidial production in the ears provide more inoculum than soil-borne teliospores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For more information, see Mitra (1931; 1935; 1937), Mundkur (1943a; 1943b), Warham (1986), Goates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Appearing on the spikelet of the grains, symptoms depend on climate and manifest themselves most clearly when cool or warm and humid conditions prevail at flowering. The initial symptoms are quite difficult to recognize due to the small number of grains in the spikelet that is infected by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Infection progresses through the germination end of the kernel and develops within the pericarps. Due to the infection, the number of spikelets and the length of ears are reduced; in addition, the infected plant's height may be shorter than healthy plants. Infected grains are generally empty and filled with dusty brown or black spore masses (i.e. oblong or oval sori of 1-3 mm in diameter) and emit a characteristic decaying fish-like smell owing to the presence of trimethylamine.</w:t>
      </w:r>
    </w:p>
    <w:p>
      <w:pPr>
        <w:widowControl w:val="on"/>
        <w:pBdr/>
        <w:spacing w:before="220" w:after="220" w:line="240" w:lineRule="auto"/>
        <w:ind w:left="0" w:right="0"/>
        <w:jc w:val="both"/>
      </w:pPr>
      <w:r>
        <w:rPr>
          <w:rFonts w:ascii="Calibri" w:hAnsi="Calibri" w:eastAsia="Calibri" w:cs="Calibri"/>
          <w:color w:val="000000"/>
          <w:sz w:val="22"/>
          <w:szCs w:val="22"/>
        </w:rPr>
        <w:t xml:space="preserve">The grain is partially destroyed by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The attack of the pathogen starts at the hilum and runs along the suture until it covers the whole or partly ruptured seed coat, but leaves the endosperm intact. In the case of mild infection, only a black point just below the embryo towards the suture is apparent. In advanced attack, tissues along the suture and adjacent endosperm are replaced by spores. The glumes spread apart and expose the infected grains. Ultimately, both glumes and grains may fall to the ground. For more information, see Holton (1949), Duran &amp; Fischer (1961).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Teliospores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are globose to subglobose. Generally immature teliospores have a small hyphal fragment, which is rarely observed in mature teliospores. The teliospore diameter usually ranges between 22 to 47 µm, but in some cases, it may be 35-51 µm. The colours of immature teliospores can be rather different and vary from pale orange-brown to dark, reddish-brown and can even be black and opaque (Turgay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Mature teliospores are densely ornamented with sharply pointed to truncate spines, rarely with curved tips, 1.4–5.0 (up to 7.0) µm high, which may appear as either individual spines or closely spaced, narrow ridges in surface view. A thin hyaline membrane covers the spines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CMI, 1983). Sterile cells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can be spherical, spheroidal or tear-shaped, yellowish brown, 10–28 µm × 48 µm, with or without an apiculus, with smooth walls up to 7 µm thick and laminated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CMI, 1983). The height and width of primary sporidia and secondary sporidia can be 64-79 x 1.6-1.8 µm and 11.9-13 x 2 µm, respectively. For more information, see Duran &amp; Fischer (1961), Khanna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CMI (1983), Carris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Karnal bunt in the field is quite difficult, as usually not all the seeds on an ear are infected, and seeds are only partially colonized. Since symptoms start at the bottom of the spikelet with low disease intensity, they may easily go unnoticed during a visual inspection of the field. However, symptoms in susceptible cultivars may be apparent, especially at the end of the growing season. In the laboratory, the identification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may be based on the morphology of teliospores alone or in combination with molecular tests. It may also be carried out directly on suspect teliospores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can be substantial since teliospores can be carried over long distances by wind. Teliospores can pass through the digestive tracts of animals undamaged (Smilanick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thus making it possible that the pathogen is distributed with farm manure. The main mode of global spread, however, is via infected wheat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importance of Karnal bunt in the areas of the world where it occurs has been well-reviewed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Karnal bunt infection does not lead to considerable yield losses, but it is a threat to international wheat trade since contamination levels of more than 1% affect the wheat quality and more than 3% infected seed in consignment is considered to be not acceptable (Warham, 1990).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appeared near the city of Karnal in the Indian state of Haryana and it was first reported in 1931 (Mitra, 1931). The epidemic there occurred between 1953 and 1954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Until 1970, sporadic outbreaks occurred every 2-3 years in Punjab, Haryana and Uttar Pradesh, with disease incidences of 0.1-10% and annual yield losses of about 0.2% (Munjal, 1976). In 1974 and 1975, the disease became epidemic in other regions (Himachal Pradesh, Tarai areas of Uttar Pradesh, and the Gurdaspur area of Punjab) with 50% infection level on the cultivar HD-2000. In 1976-1977, low levels of infection (up to 3%) were observed on cultivars HD-1553 and HD-1593 in Uttar Pradesh, Punjab, Haryana, Rajasthan, and Madhya Pradesh. During the last decade, Karnal bunt has been re-emerging in wheat growing areas of the northwestern plain zone of India and the infection rate was recorded to be up to 14.25% (Gurjar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Bishnoi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Mexico, where Karnal bunt appears regularly, direct losses are not very significant and do not exceed 1%. However, indirect costs to the Mexican economy are more significant due to quarantine measures that have to be applied for grain exports (Brennan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 addition, the presence of Karnal bunt in Mexico has created a need for considerable extra precautions in the dispatch of cereal germplasm material by the International Maize and Wheat Improvement Center (CIMMYT).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Seed treatments can reduce the teliospore's viability on the seed, but they have been proven to be ineffective in killing teliospores with the exception of mercurial compounds (Warham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which are, however, banned in most countries. In the cases where treated seeds are planted in contaminated soil, as teliospores can survive up to 4 years in the soil, infections may be minimalized but cannot be suppressed (El-Naimi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Fungicide foliar treatments may be used to control the airborne inoculum of primary and secondary sporidia. Although these are costly, applications in late boot and flowering stages can effectively reduce the incidence of the disease (Shakoor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Kumar &amp; Singh, 2014).</w:t>
      </w:r>
    </w:p>
    <w:p>
      <w:pPr>
        <w:widowControl w:val="on"/>
        <w:pBdr/>
        <w:spacing w:before="220" w:after="220" w:line="240" w:lineRule="auto"/>
        <w:ind w:left="0" w:right="0"/>
        <w:jc w:val="both"/>
      </w:pPr>
      <w:r>
        <w:rPr>
          <w:rFonts w:ascii="Calibri" w:hAnsi="Calibri" w:eastAsia="Calibri" w:cs="Calibri"/>
          <w:color w:val="000000"/>
          <w:sz w:val="22"/>
          <w:szCs w:val="22"/>
        </w:rPr>
        <w:t xml:space="preserve">Fumigation of soil using certain chemicals can be effective in killing teliospores; however, it is costly and not environmentally friendly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Sharma &amp; Kumar, 2017). Soil solarization is also an effective strategy to eliminate Karnal bunt teliospores from the soil (Katan, 1981; Stapleton and DeVay, 1986; Sarraf and Farah, 1989; Phillips, 1990; Goates &amp; Mercier,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reported that many antagonistic fungi and bacteria are able to decrease teliospore germination in in vitro conditions (Asthana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Singh, 1994;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Vajpayee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this still needs to be further evaluated in vivo. Sharma and Basandrai (2000) also reported that Karnal bunt could be completely controlled by the application of the biocontrol agent, </w:t>
      </w:r>
      <w:r>
        <w:rPr>
          <w:rFonts w:ascii="Calibri" w:hAnsi="Calibri" w:eastAsia="Calibri" w:cs="Calibri"/>
          <w:i/>
          <w:iCs/>
          <w:color w:val="000000"/>
          <w:sz w:val="22"/>
          <w:szCs w:val="22"/>
        </w:rPr>
        <w:t xml:space="preserve">Trichoderma viride,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fungicides.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resistant varieties is the most effective control strategy for controlling Karnal bunt. Some lines of durum wheat and triticale were found to be resistant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lines were involved in crossing programs in India and many resistance lines such as KBRL 10 (HD 29/HP 1531), KBRL 13 (HD 29/W 485) and KBRL 22 (HD 29/W 485) were registered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Karnal bunt resistance wheat lines were developed by introgression of Karnal bunt resistance from KBRL 22 into the genetic background of high yielding PBW343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Good agricultural practices (appropriate sowing time, reducing plant density, intercropping, appropriate fertilization, controlled irrigation, mulching) and crop rotation are very important and will help to control the disease and reduce its spread (Stansbury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Sharma and Nanda, 2002; Porter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Brooks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is absent from the EPPO region, and PRA studies have concluded that it has the potential to enter, establish and cause socio-economic damage in the wheat-growing areas of Europe (Sansford, 1998;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of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it can be recommended that seeds (for sowing) of host plants should come from areas which are known to be free from the fungus. For grain, it can be recommended that consignments should come from areas or places of production that are free from </w:t>
      </w:r>
      <w:r>
        <w:rPr>
          <w:rFonts w:ascii="Calibri" w:hAnsi="Calibri" w:eastAsia="Calibri" w:cs="Calibri"/>
          <w:i/>
          <w:iCs/>
          <w:color w:val="000000"/>
          <w:sz w:val="22"/>
          <w:szCs w:val="22"/>
        </w:rPr>
        <w:t xml:space="preserve">T. indica</w:t>
      </w:r>
      <w:r>
        <w:rPr>
          <w:rFonts w:ascii="Calibri" w:hAnsi="Calibri" w:eastAsia="Calibri" w:cs="Calibri"/>
          <w:color w:val="000000"/>
          <w:sz w:val="22"/>
          <w:szCs w:val="22"/>
        </w:rPr>
        <w:t xml:space="preserve">. Place of production freedom can be evaluated by inspection of the crop during the growing season followed by testing samples at the time of harvest and before shipment. Further guidance can be found in the EPPO Standard on consignment inspection of seed and grain of cereals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VK, Singh A &amp; Verma HS (1976) Outbreak of Karnal bunt of wheat.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VK, Singh DV &amp; Mathur SB (1993) Karnal bunt. In: Mathur SB, Cunfer BM (eds) Seed-borne diseases and seed health testing of wheat. Jordbrugsforlaget, Denmark: Danish Government Institute of Seed Pathology for Developing Countries, 31-43.</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VK, Verma HS &amp; Khetarpal RK (1977) Occurrence of partial bunt in Triticale. </w:t>
      </w:r>
      <w:r>
        <w:rPr>
          <w:rFonts w:ascii="Calibri" w:hAnsi="Calibri" w:eastAsia="Calibri" w:cs="Calibri"/>
          <w:i/>
          <w:iCs/>
          <w:color w:val="000000"/>
          <w:sz w:val="22"/>
          <w:szCs w:val="22"/>
        </w:rPr>
        <w:t xml:space="preserve">FAO Plant Protection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210–211.</w:t>
      </w:r>
    </w:p>
    <w:p>
      <w:pPr>
        <w:widowControl w:val="on"/>
        <w:pBdr/>
        <w:spacing w:before="220" w:after="220" w:line="240" w:lineRule="auto"/>
        <w:ind w:left="0" w:right="0"/>
        <w:jc w:val="left"/>
      </w:pPr>
      <w:r>
        <w:rPr>
          <w:rFonts w:ascii="Calibri" w:hAnsi="Calibri" w:eastAsia="Calibri" w:cs="Calibri"/>
          <w:color w:val="000000"/>
          <w:sz w:val="22"/>
          <w:szCs w:val="22"/>
        </w:rPr>
        <w:t xml:space="preserve">Asthana S, Vajpayee G &amp; Sundaram S (2016) Evaluation of antagonist potential of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against plant pathogenic fungus. </w:t>
      </w:r>
      <w:r>
        <w:rPr>
          <w:rFonts w:ascii="Calibri" w:hAnsi="Calibri" w:eastAsia="Calibri" w:cs="Calibri"/>
          <w:i/>
          <w:iCs/>
          <w:color w:val="000000"/>
          <w:sz w:val="22"/>
          <w:szCs w:val="22"/>
        </w:rPr>
        <w:t xml:space="preserve">Indian Journal of Natural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10996–11003.</w:t>
      </w:r>
    </w:p>
    <w:p>
      <w:pPr>
        <w:widowControl w:val="on"/>
        <w:pBdr/>
        <w:spacing w:before="220" w:after="220" w:line="240" w:lineRule="auto"/>
        <w:ind w:left="0" w:right="0"/>
        <w:jc w:val="left"/>
      </w:pPr>
      <w:r>
        <w:rPr>
          <w:rFonts w:ascii="Calibri" w:hAnsi="Calibri" w:eastAsia="Calibri" w:cs="Calibri"/>
          <w:color w:val="000000"/>
          <w:sz w:val="22"/>
          <w:szCs w:val="22"/>
        </w:rPr>
        <w:t xml:space="preserve">Aujla SS, Sharma I, Gill KS &amp; Kour V (1985)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on wild species of wheat.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191.</w:t>
      </w:r>
    </w:p>
    <w:p>
      <w:pPr>
        <w:widowControl w:val="on"/>
        <w:pBdr/>
        <w:spacing w:before="220" w:after="220" w:line="240" w:lineRule="auto"/>
        <w:ind w:left="0" w:right="0"/>
        <w:jc w:val="left"/>
      </w:pPr>
      <w:r>
        <w:rPr>
          <w:rFonts w:ascii="Calibri" w:hAnsi="Calibri" w:eastAsia="Calibri" w:cs="Calibri"/>
          <w:color w:val="000000"/>
          <w:sz w:val="22"/>
          <w:szCs w:val="22"/>
        </w:rPr>
        <w:t xml:space="preserve">Aujla SS, Indu S &amp; Sharma I (1987) New host records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437.</w:t>
      </w:r>
    </w:p>
    <w:p>
      <w:pPr>
        <w:widowControl w:val="on"/>
        <w:pBdr/>
        <w:spacing w:before="220" w:after="220" w:line="240" w:lineRule="auto"/>
        <w:ind w:left="0" w:right="0"/>
        <w:jc w:val="left"/>
      </w:pPr>
      <w:r>
        <w:rPr>
          <w:rFonts w:ascii="Calibri" w:hAnsi="Calibri" w:eastAsia="Calibri" w:cs="Calibri"/>
          <w:color w:val="000000"/>
          <w:sz w:val="22"/>
          <w:szCs w:val="22"/>
        </w:rPr>
        <w:t xml:space="preserve">Bishnoi SK, He X, Phuke RM, Kashyap PL, Alakonya A, Chhokar V, Singh RP &amp; Singh PK (2020) Karnal bunt: a re-emerging old foe of wheat.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569057. </w:t>
      </w:r>
      <w:hyperlink r:id="rId66666803a8da5251b" w:history="1">
        <w:r>
          <w:rPr>
            <w:rFonts w:ascii="Calibri" w:hAnsi="Calibri" w:eastAsia="Calibri" w:cs="Calibri"/>
            <w:color w:val="0000CC"/>
            <w:sz w:val="22"/>
            <w:szCs w:val="22"/>
            <w:u w:val="single"/>
          </w:rPr>
          <w:t xml:space="preserve">http://dx.doi.org/10.3389/fpls.2020.569057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Bains SS &amp; Dhaliwal HS (1989) Release of secondary sporidia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from inoculated wheat spikes.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83-87.</w:t>
      </w:r>
    </w:p>
    <w:p>
      <w:pPr>
        <w:widowControl w:val="on"/>
        <w:pBdr/>
        <w:spacing w:before="220" w:after="220" w:line="240" w:lineRule="auto"/>
        <w:ind w:left="0" w:right="0"/>
        <w:jc w:val="left"/>
      </w:pPr>
      <w:r>
        <w:rPr>
          <w:rFonts w:ascii="Calibri" w:hAnsi="Calibri" w:eastAsia="Calibri" w:cs="Calibri"/>
          <w:color w:val="000000"/>
          <w:sz w:val="22"/>
          <w:szCs w:val="22"/>
        </w:rPr>
        <w:t xml:space="preserve">Bonde MR, Nester SE, Olsen MW &amp; Berner DK (2004) Survival of teliospores of </w:t>
      </w:r>
      <w:r>
        <w:rPr>
          <w:rFonts w:ascii="Calibri" w:hAnsi="Calibri" w:eastAsia="Calibri" w:cs="Calibri"/>
          <w:i/>
          <w:iCs/>
          <w:color w:val="000000"/>
          <w:sz w:val="22"/>
          <w:szCs w:val="22"/>
        </w:rPr>
        <w:t xml:space="preserve">Tilletia indica </w:t>
      </w:r>
      <w:r>
        <w:rPr>
          <w:rFonts w:ascii="Calibri" w:hAnsi="Calibri" w:eastAsia="Calibri" w:cs="Calibri"/>
          <w:color w:val="000000"/>
          <w:sz w:val="22"/>
          <w:szCs w:val="22"/>
        </w:rPr>
        <w:t xml:space="preserve">in Arizona field soils.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804–810.</w:t>
      </w:r>
    </w:p>
    <w:p>
      <w:pPr>
        <w:widowControl w:val="on"/>
        <w:pBdr/>
        <w:spacing w:before="220" w:after="220" w:line="240" w:lineRule="auto"/>
        <w:ind w:left="0" w:right="0"/>
        <w:jc w:val="left"/>
      </w:pPr>
      <w:r>
        <w:rPr>
          <w:rFonts w:ascii="Calibri" w:hAnsi="Calibri" w:eastAsia="Calibri" w:cs="Calibri"/>
          <w:color w:val="000000"/>
          <w:sz w:val="22"/>
          <w:szCs w:val="22"/>
        </w:rPr>
        <w:t xml:space="preserve">Brennan JP, Warham EJ, Byerlee D, Hernandez-Estrada J (1992) Evaluating the economic impact of quality-reducing, seed-borne diseases: lessons from Karnal bunt of wheat. </w:t>
      </w:r>
      <w:r>
        <w:rPr>
          <w:rFonts w:ascii="Calibri" w:hAnsi="Calibri" w:eastAsia="Calibri" w:cs="Calibri"/>
          <w:i/>
          <w:iCs/>
          <w:color w:val="000000"/>
          <w:sz w:val="22"/>
          <w:szCs w:val="22"/>
        </w:rPr>
        <w:t xml:space="preserve">Agricultural Economics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345-352.</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SA, See DR &amp; Brown-Guedira GL (2006) SNP-based improvement of a microsatellite marker associated with Karnal bunt resistance in wheat.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1467–1470.</w:t>
      </w:r>
    </w:p>
    <w:p>
      <w:pPr>
        <w:widowControl w:val="on"/>
        <w:pBdr/>
        <w:spacing w:before="220" w:after="220" w:line="240" w:lineRule="auto"/>
        <w:ind w:left="0" w:right="0"/>
        <w:jc w:val="left"/>
      </w:pPr>
      <w:r>
        <w:rPr>
          <w:rFonts w:ascii="Calibri" w:hAnsi="Calibri" w:eastAsia="Calibri" w:cs="Calibri"/>
          <w:color w:val="000000"/>
          <w:sz w:val="22"/>
          <w:szCs w:val="22"/>
        </w:rPr>
        <w:t xml:space="preserve">Carris LM, Castlebury LA &amp; Goates BJ (2006) Non systemic bunt fungi </w:t>
      </w:r>
      <w:r>
        <w:rPr>
          <w:rFonts w:ascii="Calibri" w:hAnsi="Calibri" w:eastAsia="Calibri" w:cs="Calibri"/>
          <w:i/>
          <w:iCs/>
          <w:color w:val="000000"/>
          <w:sz w:val="22"/>
          <w:szCs w:val="22"/>
        </w:rPr>
        <w:t xml:space="preserve">Tilletia indica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 horrida</w:t>
      </w:r>
      <w:r>
        <w:rPr>
          <w:rFonts w:ascii="Calibri" w:hAnsi="Calibri" w:eastAsia="Calibri" w:cs="Calibri"/>
          <w:color w:val="000000"/>
          <w:sz w:val="22"/>
          <w:szCs w:val="22"/>
        </w:rPr>
        <w:t xml:space="preserve">: a review of history, systematics, and biology.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113–133.</w:t>
      </w:r>
    </w:p>
    <w:p>
      <w:pPr>
        <w:widowControl w:val="on"/>
        <w:pBdr/>
        <w:spacing w:before="220" w:after="220" w:line="240" w:lineRule="auto"/>
        <w:ind w:left="0" w:right="0"/>
        <w:jc w:val="left"/>
      </w:pPr>
      <w:r>
        <w:rPr>
          <w:rFonts w:ascii="Calibri" w:hAnsi="Calibri" w:eastAsia="Calibri" w:cs="Calibri"/>
          <w:color w:val="000000"/>
          <w:sz w:val="22"/>
          <w:szCs w:val="22"/>
        </w:rPr>
        <w:t xml:space="preserve">CMI (1983) Description of Pathogenic Fungi and Bacteria, No. 748.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Crous PW, Van Jarsveld AB, Castlebury LA, Caris LM, Frederick RD &amp; Pretorius ZA (2001) Karnal bunt of wheat newly reported from the African continent.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561.</w:t>
      </w:r>
    </w:p>
    <w:p>
      <w:pPr>
        <w:widowControl w:val="on"/>
        <w:pBdr/>
        <w:spacing w:before="220" w:after="220" w:line="240" w:lineRule="auto"/>
        <w:ind w:left="0" w:right="0"/>
        <w:jc w:val="left"/>
      </w:pPr>
      <w:r>
        <w:rPr>
          <w:rFonts w:ascii="Calibri" w:hAnsi="Calibri" w:eastAsia="Calibri" w:cs="Calibri"/>
          <w:color w:val="000000"/>
          <w:sz w:val="22"/>
          <w:szCs w:val="22"/>
        </w:rPr>
        <w:t xml:space="preserve">Dhaliwal HS (1989) Multiplication of secondary sporidia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on soil and wheat leaves and spikes and incidence of Karnal bunt.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2387-2390.</w:t>
      </w:r>
    </w:p>
    <w:p>
      <w:pPr>
        <w:widowControl w:val="on"/>
        <w:pBdr/>
        <w:spacing w:before="220" w:after="220" w:line="240" w:lineRule="auto"/>
        <w:ind w:left="0" w:right="0"/>
        <w:jc w:val="left"/>
      </w:pPr>
      <w:r>
        <w:rPr>
          <w:rFonts w:ascii="Calibri" w:hAnsi="Calibri" w:eastAsia="Calibri" w:cs="Calibri"/>
          <w:color w:val="000000"/>
          <w:sz w:val="22"/>
          <w:szCs w:val="22"/>
        </w:rPr>
        <w:t xml:space="preserve">Dhaliwal HS &amp; Singh DV (1989) Up-to-date life cycle of Neovossia indica.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675-677.</w:t>
      </w:r>
    </w:p>
    <w:p>
      <w:pPr>
        <w:widowControl w:val="on"/>
        <w:pBdr/>
        <w:spacing w:before="220" w:after="220" w:line="240" w:lineRule="auto"/>
        <w:ind w:left="0" w:right="0"/>
        <w:jc w:val="left"/>
      </w:pPr>
      <w:r>
        <w:rPr>
          <w:rFonts w:ascii="Calibri" w:hAnsi="Calibri" w:eastAsia="Calibri" w:cs="Calibri"/>
          <w:color w:val="000000"/>
          <w:sz w:val="22"/>
          <w:szCs w:val="22"/>
        </w:rPr>
        <w:t xml:space="preserve">Duran R (1972) Aspects of teliospore germination in North American smut fungi II.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2569–2573.</w:t>
      </w:r>
    </w:p>
    <w:p>
      <w:pPr>
        <w:widowControl w:val="on"/>
        <w:pBdr/>
        <w:spacing w:before="220" w:after="220" w:line="240" w:lineRule="auto"/>
        <w:ind w:left="0" w:right="0"/>
        <w:jc w:val="left"/>
      </w:pPr>
      <w:r>
        <w:rPr>
          <w:rFonts w:ascii="Calibri" w:hAnsi="Calibri" w:eastAsia="Calibri" w:cs="Calibri"/>
          <w:color w:val="000000"/>
          <w:sz w:val="22"/>
          <w:szCs w:val="22"/>
        </w:rPr>
        <w:t xml:space="preserve">Duran R, Fischer GW (1961) The genus </w:t>
      </w:r>
      <w:r>
        <w:rPr>
          <w:rFonts w:ascii="Calibri" w:hAnsi="Calibri" w:eastAsia="Calibri" w:cs="Calibri"/>
          <w:i/>
          <w:iCs/>
          <w:color w:val="000000"/>
          <w:sz w:val="22"/>
          <w:szCs w:val="22"/>
        </w:rPr>
        <w:t xml:space="preserve">Tilletia</w:t>
      </w:r>
      <w:r>
        <w:rPr>
          <w:rFonts w:ascii="Calibri" w:hAnsi="Calibri" w:eastAsia="Calibri" w:cs="Calibri"/>
          <w:color w:val="000000"/>
          <w:sz w:val="22"/>
          <w:szCs w:val="22"/>
        </w:rPr>
        <w:t xml:space="preserve">, pp. 73-74. Washington State University, Pullman, USA. </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&amp; Mezzalama M (2009) Karnal bunt screening for resistance and distributing KB free seed (CIMMYT). Available at: </w:t>
      </w:r>
      <w:hyperlink r:id="rId37406803a8da529db" w:history="1">
        <w:r>
          <w:rPr>
            <w:rFonts w:ascii="Calibri" w:hAnsi="Calibri" w:eastAsia="Calibri" w:cs="Calibri"/>
            <w:color w:val="0000CC"/>
            <w:sz w:val="22"/>
            <w:szCs w:val="22"/>
            <w:u w:val="single"/>
          </w:rPr>
          <w:t xml:space="preserve">https://repository.cimmyt.org/xmlui/bitstream/handle/10883/1289/96166.pdf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3/78(2) Consignment inspection of seed and grain of cereals.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(3),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El-Naimi M, Toubia-Rahme H &amp; Mamluk OF (2000) Organic seed treatment as a substitute for chemical seed treatment to control common bunt of wheat.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433–437.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7/29 (3) </w:t>
      </w:r>
      <w:r>
        <w:rPr>
          <w:rFonts w:ascii="Calibri" w:hAnsi="Calibri" w:eastAsia="Calibri" w:cs="Calibri"/>
          <w:i/>
          <w:iCs/>
          <w:color w:val="000000"/>
          <w:sz w:val="22"/>
          <w:szCs w:val="22"/>
        </w:rPr>
        <w:t xml:space="preserve">Tilletia indica.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7–31.</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Fuentes-Davila G, Rajaram S, Van-Ginkel M, Rodriguez-Ramos R, Abdalla O &amp; MujeebKazi A (1996) Artificial screening for resistance to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Cereal Research Communications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469–475.</w:t>
      </w:r>
    </w:p>
    <w:p>
      <w:pPr>
        <w:widowControl w:val="on"/>
        <w:pBdr/>
        <w:spacing w:before="220" w:after="220" w:line="240" w:lineRule="auto"/>
        <w:ind w:left="0" w:right="0"/>
        <w:jc w:val="left"/>
      </w:pPr>
      <w:r>
        <w:rPr>
          <w:rFonts w:ascii="Calibri" w:hAnsi="Calibri" w:eastAsia="Calibri" w:cs="Calibri"/>
          <w:color w:val="000000"/>
          <w:sz w:val="22"/>
          <w:szCs w:val="22"/>
        </w:rPr>
        <w:t xml:space="preserve">Goates BJ &amp; Mercier J (2009) Effect of biofumigation with volatiles from </w:t>
      </w:r>
      <w:r>
        <w:rPr>
          <w:rFonts w:ascii="Calibri" w:hAnsi="Calibri" w:eastAsia="Calibri" w:cs="Calibri"/>
          <w:i/>
          <w:iCs/>
          <w:color w:val="000000"/>
          <w:sz w:val="22"/>
          <w:szCs w:val="22"/>
        </w:rPr>
        <w:t xml:space="preserve">Muscodor albus </w:t>
      </w:r>
      <w:r>
        <w:rPr>
          <w:rFonts w:ascii="Calibri" w:hAnsi="Calibri" w:eastAsia="Calibri" w:cs="Calibri"/>
          <w:color w:val="000000"/>
          <w:sz w:val="22"/>
          <w:szCs w:val="22"/>
        </w:rPr>
        <w:t xml:space="preserve">on the viability of </w:t>
      </w:r>
      <w:r>
        <w:rPr>
          <w:rFonts w:ascii="Calibri" w:hAnsi="Calibri" w:eastAsia="Calibri" w:cs="Calibri"/>
          <w:i/>
          <w:iCs/>
          <w:color w:val="000000"/>
          <w:sz w:val="22"/>
          <w:szCs w:val="22"/>
        </w:rPr>
        <w:t xml:space="preserve">Tilletia </w:t>
      </w:r>
      <w:r>
        <w:rPr>
          <w:rFonts w:ascii="Calibri" w:hAnsi="Calibri" w:eastAsia="Calibri" w:cs="Calibri"/>
          <w:color w:val="000000"/>
          <w:sz w:val="22"/>
          <w:szCs w:val="22"/>
        </w:rPr>
        <w:t xml:space="preserve">spp. teliospores. </w:t>
      </w:r>
      <w:r>
        <w:rPr>
          <w:rFonts w:ascii="Calibri" w:hAnsi="Calibri" w:eastAsia="Calibri" w:cs="Calibri"/>
          <w:i/>
          <w:iCs/>
          <w:color w:val="000000"/>
          <w:sz w:val="22"/>
          <w:szCs w:val="22"/>
        </w:rPr>
        <w:t xml:space="preserve">Canadian 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203–206.</w:t>
      </w:r>
    </w:p>
    <w:p>
      <w:pPr>
        <w:widowControl w:val="on"/>
        <w:pBdr/>
        <w:spacing w:before="220" w:after="220" w:line="240" w:lineRule="auto"/>
        <w:ind w:left="0" w:right="0"/>
        <w:jc w:val="left"/>
      </w:pPr>
      <w:r>
        <w:rPr>
          <w:rFonts w:ascii="Calibri" w:hAnsi="Calibri" w:eastAsia="Calibri" w:cs="Calibri"/>
          <w:color w:val="000000"/>
          <w:sz w:val="22"/>
          <w:szCs w:val="22"/>
        </w:rPr>
        <w:t xml:space="preserve">Gurjar MS, Jogawat A, Kulshreshtha D, Sharma S, Gogoi R, Aggarwal R (2016) Intraspecific variation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isolates causing Karnal bunt of wheat in India.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352–356.</w:t>
      </w:r>
    </w:p>
    <w:p>
      <w:pPr>
        <w:widowControl w:val="on"/>
        <w:pBdr/>
        <w:spacing w:before="220" w:after="220" w:line="240" w:lineRule="auto"/>
        <w:ind w:left="0" w:right="0"/>
        <w:jc w:val="left"/>
      </w:pPr>
      <w:r>
        <w:rPr>
          <w:rFonts w:ascii="Calibri" w:hAnsi="Calibri" w:eastAsia="Calibri" w:cs="Calibri"/>
          <w:color w:val="000000"/>
          <w:sz w:val="22"/>
          <w:szCs w:val="22"/>
        </w:rPr>
        <w:t xml:space="preserve">Holton CS (1949) Observations on </w:t>
      </w:r>
      <w:r>
        <w:rPr>
          <w:rFonts w:ascii="Calibri" w:hAnsi="Calibri" w:eastAsia="Calibri" w:cs="Calibri"/>
          <w:i/>
          <w:iCs/>
          <w:color w:val="000000"/>
          <w:sz w:val="22"/>
          <w:szCs w:val="22"/>
        </w:rPr>
        <w:t xml:space="preserve">Neovossia indica. 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Inman AJ, Hughes KJD &amp; Bowyer R (2003) Protocol for extracting teliospores from untreated seed or grain by size-selective sieving. In: EU recommended protocol for the diagnosis of a quarantine organism: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pp. 21–26. </w:t>
      </w:r>
    </w:p>
    <w:p>
      <w:pPr>
        <w:widowControl w:val="on"/>
        <w:pBdr/>
        <w:spacing w:before="220" w:after="220" w:line="240" w:lineRule="auto"/>
        <w:ind w:left="0" w:right="0"/>
        <w:jc w:val="left"/>
      </w:pPr>
      <w:r>
        <w:rPr>
          <w:rFonts w:ascii="Calibri" w:hAnsi="Calibri" w:eastAsia="Calibri" w:cs="Calibri"/>
          <w:color w:val="000000"/>
          <w:sz w:val="22"/>
          <w:szCs w:val="22"/>
        </w:rPr>
        <w:t xml:space="preserve">Joshi L, Singh D, Srivastava K &amp; Wilcoxson R (1983) Karnal bunt, a minor disease that is now a threat to wheat. </w:t>
      </w:r>
      <w:r>
        <w:rPr>
          <w:rFonts w:ascii="Calibri" w:hAnsi="Calibri" w:eastAsia="Calibri" w:cs="Calibri"/>
          <w:i/>
          <w:iCs/>
          <w:color w:val="000000"/>
          <w:sz w:val="22"/>
          <w:szCs w:val="22"/>
        </w:rPr>
        <w:t xml:space="preserve">The Botanical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309–330.</w:t>
      </w:r>
    </w:p>
    <w:p>
      <w:pPr>
        <w:widowControl w:val="on"/>
        <w:pBdr/>
        <w:spacing w:before="220" w:after="220" w:line="240" w:lineRule="auto"/>
        <w:ind w:left="0" w:right="0"/>
        <w:jc w:val="left"/>
      </w:pPr>
      <w:r>
        <w:rPr>
          <w:rFonts w:ascii="Calibri" w:hAnsi="Calibri" w:eastAsia="Calibri" w:cs="Calibri"/>
          <w:color w:val="000000"/>
          <w:sz w:val="22"/>
          <w:szCs w:val="22"/>
        </w:rPr>
        <w:t xml:space="preserve">Katan J (1981) Solar heating (solarization) of soil for control of soilborne pests.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211–236.</w:t>
      </w:r>
    </w:p>
    <w:p>
      <w:pPr>
        <w:widowControl w:val="on"/>
        <w:pBdr/>
        <w:spacing w:before="220" w:after="220" w:line="240" w:lineRule="auto"/>
        <w:ind w:left="0" w:right="0"/>
        <w:jc w:val="left"/>
      </w:pPr>
      <w:r>
        <w:rPr>
          <w:rFonts w:ascii="Calibri" w:hAnsi="Calibri" w:eastAsia="Calibri" w:cs="Calibri"/>
          <w:color w:val="000000"/>
          <w:sz w:val="22"/>
          <w:szCs w:val="22"/>
        </w:rPr>
        <w:t xml:space="preserve">Khanna A, Payak MM &amp; Mehta SC (1968) Teliospore morphology of some smut fungi. I. Electron microscopy.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562-569.</w:t>
      </w:r>
    </w:p>
    <w:p>
      <w:pPr>
        <w:widowControl w:val="on"/>
        <w:pBdr/>
        <w:spacing w:before="220" w:after="220" w:line="240" w:lineRule="auto"/>
        <w:ind w:left="0" w:right="0"/>
        <w:jc w:val="left"/>
      </w:pPr>
      <w:r>
        <w:rPr>
          <w:rFonts w:ascii="Calibri" w:hAnsi="Calibri" w:eastAsia="Calibri" w:cs="Calibri"/>
          <w:color w:val="000000"/>
          <w:sz w:val="22"/>
          <w:szCs w:val="22"/>
        </w:rPr>
        <w:t xml:space="preserve">Krishna A &amp; Singh RA (1982) Effect of physical factors and chemicals on the teliospore germination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448-455.</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&amp; Singh D (2014) Integrated management of Karnal bunt of wheat. </w:t>
      </w:r>
      <w:r>
        <w:rPr>
          <w:rFonts w:ascii="Calibri" w:hAnsi="Calibri" w:eastAsia="Calibri" w:cs="Calibri"/>
          <w:i/>
          <w:iCs/>
          <w:color w:val="000000"/>
          <w:sz w:val="22"/>
          <w:szCs w:val="22"/>
        </w:rPr>
        <w:t xml:space="preserve">Journal of Industrial Pollution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247–250.</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Singroha G, Singh GP &amp; Sharma P (2021) Karnal bunt of wheat: etiology, breeding and integrated management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105376.</w:t>
      </w:r>
    </w:p>
    <w:p>
      <w:pPr>
        <w:widowControl w:val="on"/>
        <w:pBdr/>
        <w:spacing w:before="220" w:after="220" w:line="240" w:lineRule="auto"/>
        <w:ind w:left="0" w:right="0"/>
        <w:jc w:val="left"/>
      </w:pPr>
      <w:r>
        <w:rPr>
          <w:rFonts w:ascii="Calibri" w:hAnsi="Calibri" w:eastAsia="Calibri" w:cs="Calibri"/>
          <w:color w:val="000000"/>
          <w:sz w:val="22"/>
          <w:szCs w:val="22"/>
        </w:rPr>
        <w:t xml:space="preserve">Locke CM &amp; Watson AJ (1955) Foreign plant diseases intercepted in quarantine inspections.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518.</w:t>
      </w:r>
    </w:p>
    <w:p>
      <w:pPr>
        <w:widowControl w:val="on"/>
        <w:pBdr/>
        <w:spacing w:before="220" w:after="220" w:line="240" w:lineRule="auto"/>
        <w:ind w:left="0" w:right="0"/>
        <w:jc w:val="left"/>
      </w:pPr>
      <w:r>
        <w:rPr>
          <w:rFonts w:ascii="Calibri" w:hAnsi="Calibri" w:eastAsia="Calibri" w:cs="Calibri"/>
          <w:color w:val="000000"/>
          <w:sz w:val="22"/>
          <w:szCs w:val="22"/>
        </w:rPr>
        <w:t xml:space="preserve">Mitra M (1931) A new bunt on wheat in India.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178-179.</w:t>
      </w:r>
    </w:p>
    <w:p>
      <w:pPr>
        <w:widowControl w:val="on"/>
        <w:pBdr/>
        <w:spacing w:before="220" w:after="220" w:line="240" w:lineRule="auto"/>
        <w:ind w:left="0" w:right="0"/>
        <w:jc w:val="left"/>
      </w:pPr>
      <w:r>
        <w:rPr>
          <w:rFonts w:ascii="Calibri" w:hAnsi="Calibri" w:eastAsia="Calibri" w:cs="Calibri"/>
          <w:color w:val="000000"/>
          <w:sz w:val="22"/>
          <w:szCs w:val="22"/>
        </w:rPr>
        <w:t xml:space="preserve">Mitra M (1935) Stinking smut (bunt) of wheat with special reference to </w:t>
      </w:r>
      <w:r>
        <w:rPr>
          <w:rFonts w:ascii="Calibri" w:hAnsi="Calibri" w:eastAsia="Calibri" w:cs="Calibri"/>
          <w:i/>
          <w:iCs/>
          <w:color w:val="000000"/>
          <w:sz w:val="22"/>
          <w:szCs w:val="22"/>
        </w:rPr>
        <w:t xml:space="preserve">Tilletia indica. 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51-74. </w:t>
      </w:r>
    </w:p>
    <w:p>
      <w:pPr>
        <w:widowControl w:val="on"/>
        <w:pBdr/>
        <w:spacing w:before="220" w:after="220" w:line="240" w:lineRule="auto"/>
        <w:ind w:left="0" w:right="0"/>
        <w:jc w:val="left"/>
      </w:pPr>
      <w:r>
        <w:rPr>
          <w:rFonts w:ascii="Calibri" w:hAnsi="Calibri" w:eastAsia="Calibri" w:cs="Calibri"/>
          <w:color w:val="000000"/>
          <w:sz w:val="22"/>
          <w:szCs w:val="22"/>
        </w:rPr>
        <w:t xml:space="preserve">Mitra M (1937) Studies on the stinking smut or bunt of wheat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459-476.</w:t>
      </w:r>
    </w:p>
    <w:p>
      <w:pPr>
        <w:widowControl w:val="on"/>
        <w:pBdr/>
        <w:spacing w:before="220" w:after="220" w:line="240" w:lineRule="auto"/>
        <w:ind w:left="0" w:right="0"/>
        <w:jc w:val="left"/>
      </w:pPr>
      <w:r>
        <w:rPr>
          <w:rFonts w:ascii="Calibri" w:hAnsi="Calibri" w:eastAsia="Calibri" w:cs="Calibri"/>
          <w:color w:val="000000"/>
          <w:sz w:val="22"/>
          <w:szCs w:val="22"/>
        </w:rPr>
        <w:t xml:space="preserve">Mundkur BB (1943a) Studies in Indian cereal smuts. V. Mode of transmission of the Karnal bunt of wheat. Indian Journal of </w:t>
      </w:r>
      <w:r>
        <w:rPr>
          <w:rFonts w:ascii="Calibri" w:hAnsi="Calibri" w:eastAsia="Calibri" w:cs="Calibri"/>
          <w:i/>
          <w:iCs/>
          <w:color w:val="000000"/>
          <w:sz w:val="22"/>
          <w:szCs w:val="22"/>
        </w:rPr>
        <w:t xml:space="preserve">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54-58.</w:t>
      </w:r>
    </w:p>
    <w:p>
      <w:pPr>
        <w:widowControl w:val="on"/>
        <w:pBdr/>
        <w:spacing w:before="220" w:after="220" w:line="240" w:lineRule="auto"/>
        <w:ind w:left="0" w:right="0"/>
        <w:jc w:val="left"/>
      </w:pPr>
      <w:r>
        <w:rPr>
          <w:rFonts w:ascii="Calibri" w:hAnsi="Calibri" w:eastAsia="Calibri" w:cs="Calibri"/>
          <w:color w:val="000000"/>
          <w:sz w:val="22"/>
          <w:szCs w:val="22"/>
        </w:rPr>
        <w:t xml:space="preserve">Mundkur BB (1943b) Karnal bunt, an air-borne disease.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230-231</w:t>
      </w:r>
    </w:p>
    <w:p>
      <w:pPr>
        <w:widowControl w:val="on"/>
        <w:pBdr/>
        <w:spacing w:before="220" w:after="220" w:line="240" w:lineRule="auto"/>
        <w:ind w:left="0" w:right="0"/>
        <w:jc w:val="left"/>
      </w:pPr>
      <w:r>
        <w:rPr>
          <w:rFonts w:ascii="Calibri" w:hAnsi="Calibri" w:eastAsia="Calibri" w:cs="Calibri"/>
          <w:color w:val="000000"/>
          <w:sz w:val="22"/>
          <w:szCs w:val="22"/>
        </w:rPr>
        <w:t xml:space="preserve">Munjal RL (1976) Status of Karnal bunt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of wheat in northern India during 1968- 1969 and 1969-70. </w:t>
      </w:r>
      <w:r>
        <w:rPr>
          <w:rFonts w:ascii="Calibri" w:hAnsi="Calibri" w:eastAsia="Calibri" w:cs="Calibri"/>
          <w:i/>
          <w:iCs/>
          <w:color w:val="000000"/>
          <w:sz w:val="22"/>
          <w:szCs w:val="22"/>
        </w:rPr>
        <w:t xml:space="preserve">Indian 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185-187.</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GL, Kosta KL, Hunsaker DJ &amp; Boratynski TN (1997) Results of soil fumigations on the viability </w:t>
      </w:r>
      <w:r>
        <w:rPr>
          <w:rFonts w:ascii="Calibri" w:hAnsi="Calibri" w:eastAsia="Calibri" w:cs="Calibri"/>
          <w:i/>
          <w:iCs/>
          <w:color w:val="000000"/>
          <w:sz w:val="22"/>
          <w:szCs w:val="22"/>
        </w:rPr>
        <w:t xml:space="preserve">of Tilletia indica</w:t>
      </w:r>
      <w:r>
        <w:rPr>
          <w:rFonts w:ascii="Calibri" w:hAnsi="Calibri" w:eastAsia="Calibri" w:cs="Calibri"/>
          <w:color w:val="000000"/>
          <w:sz w:val="22"/>
          <w:szCs w:val="22"/>
        </w:rPr>
        <w:t xml:space="preserve"> teliospores. Pages 175-181. In: Malik VS &amp; Mathre DE (eds.) Bunts and Smuts of Wheat: an International Symposium. NAPPO, Ottawa,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AJL (1990) The effects of soil solarization on sclerotial population of Sclerotinia sclerotiorum.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38–43.</w:t>
      </w:r>
    </w:p>
    <w:p>
      <w:pPr>
        <w:widowControl w:val="on"/>
        <w:pBdr/>
        <w:spacing w:before="220" w:after="220" w:line="240" w:lineRule="auto"/>
        <w:ind w:left="0" w:right="0"/>
        <w:jc w:val="left"/>
      </w:pPr>
      <w:r>
        <w:rPr>
          <w:rFonts w:ascii="Calibri" w:hAnsi="Calibri" w:eastAsia="Calibri" w:cs="Calibri"/>
          <w:color w:val="000000"/>
          <w:sz w:val="22"/>
          <w:szCs w:val="22"/>
        </w:rPr>
        <w:t xml:space="preserve">Porter JR, Ewert F, Miglietta F, Gioli B Baker R, Murray G &amp; Sansford C (2002) EU Karnal bunt risks project. Deliverable Report 1. 1. Report describing when wheat ear emergence occurs throughout Europe taking key factors into account. 55pp. </w:t>
      </w:r>
      <w:hyperlink r:id="rId52446803a8da53326" w:history="1">
        <w:r>
          <w:rPr>
            <w:rFonts w:ascii="Calibri" w:hAnsi="Calibri" w:eastAsia="Calibri" w:cs="Calibri"/>
            <w:color w:val="0000CC"/>
            <w:sz w:val="22"/>
            <w:szCs w:val="22"/>
            <w:u w:val="single"/>
          </w:rPr>
          <w:t xml:space="preserve">http://karnalpublic.pestrisk.net/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Royer MH &amp; Rytter J (1988) Comparison of host ranges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barclayana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133-136.</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 (1998) Karnal bunt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Detection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Mitra in the US: Potential Risk to the UK and the EU. In: Malik VS &amp; Mathre DE (eds.) Bunts and Smuts of Wheat: an International Symposium. NAPPO, Ottawa, Ontario, Canada, pp 273-302.</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Baker RHA, Brennan JP, Ewert F, Gioli B, Inman AJ, Kinsella A, Magnus H, Miglietta F, Murray G, Porta-Puglia A, Porter JR, Rafoss T, Riccioni L &amp; Thorne F (2008) The new pest risk analysis for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the cause of Karnal bunt of wheat, continues to support the quarantine status of the pathogen in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603–611.</w:t>
      </w:r>
    </w:p>
    <w:p>
      <w:pPr>
        <w:widowControl w:val="on"/>
        <w:pBdr/>
        <w:spacing w:before="220" w:after="220" w:line="240" w:lineRule="auto"/>
        <w:ind w:left="0" w:right="0"/>
        <w:jc w:val="left"/>
      </w:pPr>
      <w:r>
        <w:rPr>
          <w:rFonts w:ascii="Calibri" w:hAnsi="Calibri" w:eastAsia="Calibri" w:cs="Calibri"/>
          <w:color w:val="000000"/>
          <w:sz w:val="22"/>
          <w:szCs w:val="22"/>
        </w:rPr>
        <w:t xml:space="preserve">Sarraf S &amp; Farah J (1989) Soil disinfection in Lebanon with solar energy-solarization.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245</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Shakoor MA, Ahmad M, Shahid MR, Hussain M, Yousaf MM, Mohyudin A &amp; Shah MJ (2015) Efficacy of various fungicides against in vitro colony growth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and in vivo control of Karnal bunt disease of wheat. </w:t>
      </w:r>
      <w:r>
        <w:rPr>
          <w:rFonts w:ascii="Calibri" w:hAnsi="Calibri" w:eastAsia="Calibri" w:cs="Calibri"/>
          <w:i/>
          <w:iCs/>
          <w:color w:val="000000"/>
          <w:sz w:val="22"/>
          <w:szCs w:val="22"/>
        </w:rPr>
        <w:t xml:space="preserve">International Journal of Advanced Multidisciplinary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(7), 69–73.</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AK, Kumar J&amp; Nagarajan S (1998) Worldwide movement of smuts and bunts. In: Malik VS &amp; Mathre DE (eds.) Bunts and Smuts of Wheat: an International Symposium. NAPPO, Ottawa, Ontario, Canada, pp 129-135.</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BK &amp; Basandrai AK (2000) Effectiveness of some fungicides and bio-control agents for the management of Karnal bunt of wheat. </w:t>
      </w:r>
      <w:r>
        <w:rPr>
          <w:rFonts w:ascii="Calibri" w:hAnsi="Calibri" w:eastAsia="Calibri" w:cs="Calibri"/>
          <w:i/>
          <w:iCs/>
          <w:color w:val="000000"/>
          <w:sz w:val="22"/>
          <w:szCs w:val="22"/>
        </w:rPr>
        <w:t xml:space="preserve">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76–78.</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I &amp; Nanda GS (2002) Factors affecting teliospore viability of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Research, Punjab Agricultural University Ludhiana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15–27.</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I, Bains NS &amp; Nanda GS (2004) Inheritance of Karnal bunt free trait in bread wheat. </w:t>
      </w:r>
      <w:r>
        <w:rPr>
          <w:rFonts w:ascii="Calibri" w:hAnsi="Calibri" w:eastAsia="Calibri" w:cs="Calibri"/>
          <w:i/>
          <w:iCs/>
          <w:color w:val="000000"/>
          <w:sz w:val="22"/>
          <w:szCs w:val="22"/>
        </w:rPr>
        <w:t xml:space="preserve">Plant </w:t>
      </w:r>
      <w:r>
        <w:rPr>
          <w:rFonts w:ascii="Calibri" w:hAnsi="Calibri" w:eastAsia="Calibri" w:cs="Calibri"/>
          <w:i/>
          <w:iCs/>
          <w:color w:val="000000"/>
          <w:sz w:val="22"/>
          <w:szCs w:val="22"/>
        </w:rPr>
        <w:t xml:space="preserve">Breeding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96–97.</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M, Nanda GS, Sharma I &amp; Sohu VS (2001) Inheritance of resistance to Karnal bunt (</w:t>
      </w:r>
      <w:r>
        <w:rPr>
          <w:rFonts w:ascii="Calibri" w:hAnsi="Calibri" w:eastAsia="Calibri" w:cs="Calibri"/>
          <w:i/>
          <w:iCs/>
          <w:color w:val="000000"/>
          <w:sz w:val="22"/>
          <w:szCs w:val="22"/>
        </w:rPr>
        <w:t xml:space="preserve">Neovossia indica</w:t>
      </w:r>
      <w:r>
        <w:rPr>
          <w:rFonts w:ascii="Calibri" w:hAnsi="Calibri" w:eastAsia="Calibri" w:cs="Calibri"/>
          <w:color w:val="000000"/>
          <w:sz w:val="22"/>
          <w:szCs w:val="22"/>
        </w:rPr>
        <w:t xml:space="preserve">) in bread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Crop Improvement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(2), 207–213.</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R &amp; Kumar R (2017) Karnal bunt disease of wheat study from Jhunjhunu, Rajasthan</w:t>
      </w:r>
      <w:r>
        <w:rPr>
          <w:rFonts w:ascii="Calibri" w:hAnsi="Calibri" w:eastAsia="Calibri" w:cs="Calibri"/>
          <w:i/>
          <w:iCs/>
          <w:color w:val="000000"/>
          <w:sz w:val="22"/>
          <w:szCs w:val="22"/>
        </w:rPr>
        <w:t xml:space="preserve">. International Journal of Advance Research, Ideas and Innovations in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834–835.</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RC, Sharma I, Kaur DJ &amp; Bala R (2011) Disease free seed production of wheat in Punjab: Achievements. </w:t>
      </w:r>
      <w:r>
        <w:rPr>
          <w:rFonts w:ascii="Calibri" w:hAnsi="Calibri" w:eastAsia="Calibri" w:cs="Calibri"/>
          <w:i/>
          <w:iCs/>
          <w:color w:val="000000"/>
          <w:sz w:val="22"/>
          <w:szCs w:val="22"/>
        </w:rPr>
        <w:t xml:space="preserve">Journal of Wheat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27–29.</w:t>
      </w:r>
    </w:p>
    <w:p>
      <w:pPr>
        <w:widowControl w:val="on"/>
        <w:pBdr/>
        <w:spacing w:before="220" w:after="220" w:line="240" w:lineRule="auto"/>
        <w:ind w:left="0" w:right="0"/>
        <w:jc w:val="left"/>
      </w:pPr>
      <w:r>
        <w:rPr>
          <w:rFonts w:ascii="Calibri" w:hAnsi="Calibri" w:eastAsia="Calibri" w:cs="Calibri"/>
          <w:color w:val="000000"/>
          <w:sz w:val="22"/>
          <w:szCs w:val="22"/>
        </w:rPr>
        <w:t xml:space="preserve">Singh A (1994) Epidemiology and Management of Karnal Bunt Disease of Wheat. Research Bulletin No. 127. Pantnagar, India: Directorate of Experiment Station. G.B. Pantnagar University of Agriculture &amp; Technology, p. 167.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DV, Srivastava KD &amp; Joshi LM (1985) Present status of Karnal bunt of wheat in relation to its distribution and varietal susceptibility.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507-515.</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DV, Agarwal R, Shareshtha JK, Thappa BR &amp; Dubin HJ (1989) First report of </w:t>
      </w:r>
      <w:r>
        <w:rPr>
          <w:rFonts w:ascii="Calibri" w:hAnsi="Calibri" w:eastAsia="Calibri" w:cs="Calibri"/>
          <w:i/>
          <w:iCs/>
          <w:color w:val="000000"/>
          <w:sz w:val="22"/>
          <w:szCs w:val="22"/>
        </w:rPr>
        <w:t xml:space="preserve">Neovossia indica </w:t>
      </w:r>
      <w:r>
        <w:rPr>
          <w:rFonts w:ascii="Calibri" w:hAnsi="Calibri" w:eastAsia="Calibri" w:cs="Calibri"/>
          <w:color w:val="000000"/>
          <w:sz w:val="22"/>
          <w:szCs w:val="22"/>
        </w:rPr>
        <w:t xml:space="preserve">on wheat in Nepal.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277.</w:t>
      </w:r>
    </w:p>
    <w:p>
      <w:pPr>
        <w:widowControl w:val="on"/>
        <w:pBdr/>
        <w:spacing w:before="220" w:after="220" w:line="240" w:lineRule="auto"/>
        <w:ind w:left="0" w:right="0"/>
        <w:jc w:val="left"/>
      </w:pPr>
      <w:r>
        <w:rPr>
          <w:rFonts w:ascii="Calibri" w:hAnsi="Calibri" w:eastAsia="Calibri" w:cs="Calibri"/>
          <w:color w:val="000000"/>
          <w:sz w:val="22"/>
          <w:szCs w:val="22"/>
        </w:rPr>
        <w:t xml:space="preserve">Smilanick JL, Dupler M, Goates BJ, Hoffman JA, Clark D, Dobson D (1986) Germination of teliospores of Karnal, dwarf, and common bunt fungi after ingestion by animals.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242-244.</w:t>
      </w:r>
    </w:p>
    <w:p>
      <w:pPr>
        <w:widowControl w:val="on"/>
        <w:pBdr/>
        <w:spacing w:before="220" w:after="220" w:line="240" w:lineRule="auto"/>
        <w:ind w:left="0" w:right="0"/>
        <w:jc w:val="left"/>
      </w:pPr>
      <w:r>
        <w:rPr>
          <w:rFonts w:ascii="Calibri" w:hAnsi="Calibri" w:eastAsia="Calibri" w:cs="Calibri"/>
          <w:color w:val="000000"/>
          <w:sz w:val="22"/>
          <w:szCs w:val="22"/>
        </w:rPr>
        <w:t xml:space="preserve">Stansbury C, McKirdy S, Diggle A &amp; Riley I (2002) Modeling the risk of entry, establishment, spread, containment, and economic impact of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the cause of Karnal bunt of wheat, using an Australian context.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321–331.</w:t>
      </w:r>
    </w:p>
    <w:p>
      <w:pPr>
        <w:widowControl w:val="on"/>
        <w:pBdr/>
        <w:spacing w:before="220" w:after="220" w:line="240" w:lineRule="auto"/>
        <w:ind w:left="0" w:right="0"/>
        <w:jc w:val="left"/>
      </w:pPr>
      <w:r>
        <w:rPr>
          <w:rFonts w:ascii="Calibri" w:hAnsi="Calibri" w:eastAsia="Calibri" w:cs="Calibri"/>
          <w:color w:val="000000"/>
          <w:sz w:val="22"/>
          <w:szCs w:val="22"/>
        </w:rPr>
        <w:t xml:space="preserve">Stapleton JJ &amp; DeVay JE (1986) Soil solarization a non-chemical approach for management of plant pathogens and pests.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190–198.</w:t>
      </w:r>
    </w:p>
    <w:p>
      <w:pPr>
        <w:widowControl w:val="on"/>
        <w:pBdr/>
        <w:spacing w:before="220" w:after="220" w:line="240" w:lineRule="auto"/>
        <w:ind w:left="0" w:right="0"/>
        <w:jc w:val="left"/>
      </w:pPr>
      <w:r>
        <w:rPr>
          <w:rFonts w:ascii="Calibri" w:hAnsi="Calibri" w:eastAsia="Calibri" w:cs="Calibri"/>
          <w:color w:val="000000"/>
          <w:sz w:val="22"/>
          <w:szCs w:val="22"/>
        </w:rPr>
        <w:t xml:space="preserve">Turgay EB, Oğuz AÇ &amp; Ölmez F (2020) Karnal bunt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in wheat. Climate Change and Food Security with Emphasis on Wheat, pp.229-241. </w:t>
      </w:r>
      <w:hyperlink r:id="rId46696803a8da53ada" w:history="1">
        <w:r>
          <w:rPr>
            <w:rFonts w:ascii="Calibri" w:hAnsi="Calibri" w:eastAsia="Calibri" w:cs="Calibri"/>
            <w:color w:val="0000CC"/>
            <w:sz w:val="22"/>
            <w:szCs w:val="22"/>
            <w:u w:val="single"/>
          </w:rPr>
          <w:t xml:space="preserve">https://doi.org/10.1016/B978-0-12-819527-7.00015-7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Torabi M, Mardoukhi V &amp; Jaliani N (1996) First report on the occurrence of partial bunt on wheat in the southern parts of Iran. </w:t>
      </w:r>
      <w:r>
        <w:rPr>
          <w:rFonts w:ascii="Calibri" w:hAnsi="Calibri" w:eastAsia="Calibri" w:cs="Calibri"/>
          <w:i/>
          <w:iCs/>
          <w:color w:val="000000"/>
          <w:sz w:val="22"/>
          <w:szCs w:val="22"/>
        </w:rPr>
        <w:t xml:space="preserve">Seed Plant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8–9.</w:t>
      </w:r>
    </w:p>
    <w:p>
      <w:pPr>
        <w:widowControl w:val="on"/>
        <w:pBdr/>
        <w:spacing w:before="220" w:after="220" w:line="240" w:lineRule="auto"/>
        <w:ind w:left="0" w:right="0"/>
        <w:jc w:val="left"/>
      </w:pPr>
      <w:r>
        <w:rPr>
          <w:rFonts w:ascii="Calibri" w:hAnsi="Calibri" w:eastAsia="Calibri" w:cs="Calibri"/>
          <w:color w:val="000000"/>
          <w:sz w:val="22"/>
          <w:szCs w:val="22"/>
        </w:rPr>
        <w:t xml:space="preserve">Vajpayee G, Asthana S, Purwar S &amp; Sundaram S (2015) Screening of antagonistic activity of bacteria against </w:t>
      </w:r>
      <w:r>
        <w:rPr>
          <w:rFonts w:ascii="Calibri" w:hAnsi="Calibri" w:eastAsia="Calibri" w:cs="Calibri"/>
          <w:i/>
          <w:iCs/>
          <w:color w:val="000000"/>
          <w:sz w:val="22"/>
          <w:szCs w:val="22"/>
        </w:rPr>
        <w:t xml:space="preserve">Tilletia indica. Indian Journal of Natural Sciences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4302.</w:t>
      </w:r>
    </w:p>
    <w:p>
      <w:pPr>
        <w:widowControl w:val="on"/>
        <w:pBdr/>
        <w:spacing w:before="220" w:after="220" w:line="240" w:lineRule="auto"/>
        <w:ind w:left="0" w:right="0"/>
        <w:jc w:val="left"/>
      </w:pPr>
      <w:r>
        <w:rPr>
          <w:rFonts w:ascii="Calibri" w:hAnsi="Calibri" w:eastAsia="Calibri" w:cs="Calibri"/>
          <w:color w:val="000000"/>
          <w:sz w:val="22"/>
          <w:szCs w:val="22"/>
        </w:rPr>
        <w:t xml:space="preserve">Warham EJ (1986) Karnal bunt disease of wheat: a literature review.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229-242.</w:t>
      </w:r>
    </w:p>
    <w:p>
      <w:pPr>
        <w:widowControl w:val="on"/>
        <w:pBdr/>
        <w:spacing w:before="220" w:after="220" w:line="240" w:lineRule="auto"/>
        <w:ind w:left="0" w:right="0"/>
        <w:jc w:val="left"/>
      </w:pPr>
      <w:r>
        <w:rPr>
          <w:rFonts w:ascii="Calibri" w:hAnsi="Calibri" w:eastAsia="Calibri" w:cs="Calibri"/>
          <w:color w:val="000000"/>
          <w:sz w:val="22"/>
          <w:szCs w:val="22"/>
        </w:rPr>
        <w:t xml:space="preserve">Warham EJ, Prescott JM &amp; Griffiths E (1989) Effectiveness of chemical seed treatments in controlling Karnal bunt disease of wheat.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585-588.</w:t>
      </w:r>
    </w:p>
    <w:p>
      <w:pPr>
        <w:widowControl w:val="on"/>
        <w:pBdr/>
        <w:spacing w:before="220" w:after="220" w:line="240" w:lineRule="auto"/>
        <w:ind w:left="0" w:right="0"/>
        <w:jc w:val="left"/>
      </w:pPr>
      <w:r>
        <w:rPr>
          <w:rFonts w:ascii="Calibri" w:hAnsi="Calibri" w:eastAsia="Calibri" w:cs="Calibri"/>
          <w:color w:val="000000"/>
          <w:sz w:val="22"/>
          <w:szCs w:val="22"/>
        </w:rPr>
        <w:t xml:space="preserve">Warham EJ (1990) A comparison of inoculation techniques for assessment of germplasm susceptibility to Karnal bunt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disease of wheat.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43–60.</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 (1983) Incidence of stinking smut (</w:t>
      </w:r>
      <w:r>
        <w:rPr>
          <w:rFonts w:ascii="Calibri" w:hAnsi="Calibri" w:eastAsia="Calibri" w:cs="Calibri"/>
          <w:i/>
          <w:iCs/>
          <w:color w:val="000000"/>
          <w:sz w:val="22"/>
          <w:szCs w:val="22"/>
        </w:rPr>
        <w:t xml:space="preserve">Tilletia </w:t>
      </w:r>
      <w:r>
        <w:rPr>
          <w:rFonts w:ascii="Calibri" w:hAnsi="Calibri" w:eastAsia="Calibri" w:cs="Calibri"/>
          <w:color w:val="000000"/>
          <w:sz w:val="22"/>
          <w:szCs w:val="22"/>
        </w:rPr>
        <w:t xml:space="preserve">spp.) on commercial wheat samples in Northern Syria. </w:t>
      </w:r>
      <w:r>
        <w:rPr>
          <w:rFonts w:ascii="Calibri" w:hAnsi="Calibri" w:eastAsia="Calibri" w:cs="Calibri"/>
          <w:i/>
          <w:iCs/>
          <w:color w:val="000000"/>
          <w:sz w:val="22"/>
          <w:szCs w:val="22"/>
        </w:rPr>
        <w:t xml:space="preserve">Rachis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21.</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D, Murray G &amp; Brennan J (2006) Draft national contingency plan for Karnal bunt of wheat. Part I background and importance, 1–79.</w:t>
      </w:r>
    </w:p>
    <w:p>
      <w:pPr>
        <w:widowControl w:val="on"/>
        <w:pBdr/>
        <w:spacing w:before="220" w:after="220" w:line="240" w:lineRule="auto"/>
        <w:ind w:left="0" w:right="0"/>
        <w:jc w:val="left"/>
      </w:pPr>
      <w:r>
        <w:rPr>
          <w:rFonts w:ascii="Calibri" w:hAnsi="Calibri" w:eastAsia="Calibri" w:cs="Calibri"/>
          <w:color w:val="000000"/>
          <w:sz w:val="22"/>
          <w:szCs w:val="22"/>
        </w:rPr>
        <w:t xml:space="preserve">Ykema R, Floyd J, Palm M &amp; Peterson G (1996) First report of Karnal bunt of wheat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Emine Burcu Turgay, Republic of Turkey Ministry of Agriculture and Forestry, Field Crops Central Research Institute, Ankara, Turkey.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EPPO datasheets on pests recommended for regulation. Available online. </w:t>
      </w:r>
      <w:hyperlink r:id="rId12886803a8da53e8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EPPO Data Sheet on Quarantine Organisms no 23: </w:t>
      </w:r>
      <w:r>
        <w:rPr>
          <w:rFonts w:ascii="Calibri" w:hAnsi="Calibri" w:eastAsia="Calibri" w:cs="Calibri"/>
          <w:i/>
          <w:iCs/>
          <w:color w:val="000000"/>
          <w:sz w:val="22"/>
          <w:szCs w:val="22"/>
        </w:rPr>
        <w:t xml:space="preserve">Tilletia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w:t>
      </w:r>
      <w:hyperlink r:id="rId24626803a8da54015" w:history="1">
        <w:r>
          <w:rPr>
            <w:rFonts w:ascii="Calibri" w:hAnsi="Calibri" w:eastAsia="Calibri" w:cs="Calibri"/>
            <w:color w:val="0000CC"/>
            <w:sz w:val="22"/>
            <w:szCs w:val="22"/>
            <w:u w:val="single"/>
          </w:rPr>
          <w:t xml:space="preserve">https://doi.org/10.1111/j.1365-2338.1980.tb02690.x</w:t>
        </w:r>
      </w:hyperlink>
      <w:r>
        <w:rPr>
          <w:rFonts w:ascii="Calibri" w:hAnsi="Calibri" w:eastAsia="Calibri" w:cs="Calibri"/>
          <w:color w:val="000000"/>
          <w:sz w:val="22"/>
          <w:szCs w:val="22"/>
        </w:rPr>
        <w:t xml:space="preserve"> </w:t>
      </w:r>
    </w:p>
    <w:p>
      <w:r>
        <w:drawing>
          <wp:inline distT="0" distB="0" distL="0" distR="0">
            <wp:extent cx="1800000" cy="604800"/>
            <wp:docPr id="97755448" name="name76176803a8da5408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336803a8da5408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359554">
    <w:multiLevelType w:val="hybridMultilevel"/>
    <w:lvl w:ilvl="0" w:tplc="52288721">
      <w:start w:val="1"/>
      <w:numFmt w:val="decimal"/>
      <w:lvlText w:val="%1."/>
      <w:lvlJc w:val="left"/>
      <w:pPr>
        <w:ind w:left="720" w:hanging="360"/>
      </w:pPr>
    </w:lvl>
    <w:lvl w:ilvl="1" w:tplc="52288721" w:tentative="1">
      <w:start w:val="1"/>
      <w:numFmt w:val="lowerLetter"/>
      <w:lvlText w:val="%2."/>
      <w:lvlJc w:val="left"/>
      <w:pPr>
        <w:ind w:left="1440" w:hanging="360"/>
      </w:pPr>
    </w:lvl>
    <w:lvl w:ilvl="2" w:tplc="52288721" w:tentative="1">
      <w:start w:val="1"/>
      <w:numFmt w:val="lowerRoman"/>
      <w:lvlText w:val="%3."/>
      <w:lvlJc w:val="right"/>
      <w:pPr>
        <w:ind w:left="2160" w:hanging="180"/>
      </w:pPr>
    </w:lvl>
    <w:lvl w:ilvl="3" w:tplc="52288721" w:tentative="1">
      <w:start w:val="1"/>
      <w:numFmt w:val="decimal"/>
      <w:lvlText w:val="%4."/>
      <w:lvlJc w:val="left"/>
      <w:pPr>
        <w:ind w:left="2880" w:hanging="360"/>
      </w:pPr>
    </w:lvl>
    <w:lvl w:ilvl="4" w:tplc="52288721" w:tentative="1">
      <w:start w:val="1"/>
      <w:numFmt w:val="lowerLetter"/>
      <w:lvlText w:val="%5."/>
      <w:lvlJc w:val="left"/>
      <w:pPr>
        <w:ind w:left="3600" w:hanging="360"/>
      </w:pPr>
    </w:lvl>
    <w:lvl w:ilvl="5" w:tplc="52288721" w:tentative="1">
      <w:start w:val="1"/>
      <w:numFmt w:val="lowerRoman"/>
      <w:lvlText w:val="%6."/>
      <w:lvlJc w:val="right"/>
      <w:pPr>
        <w:ind w:left="4320" w:hanging="180"/>
      </w:pPr>
    </w:lvl>
    <w:lvl w:ilvl="6" w:tplc="52288721" w:tentative="1">
      <w:start w:val="1"/>
      <w:numFmt w:val="decimal"/>
      <w:lvlText w:val="%7."/>
      <w:lvlJc w:val="left"/>
      <w:pPr>
        <w:ind w:left="5040" w:hanging="360"/>
      </w:pPr>
    </w:lvl>
    <w:lvl w:ilvl="7" w:tplc="52288721" w:tentative="1">
      <w:start w:val="1"/>
      <w:numFmt w:val="lowerLetter"/>
      <w:lvlText w:val="%8."/>
      <w:lvlJc w:val="left"/>
      <w:pPr>
        <w:ind w:left="5760" w:hanging="360"/>
      </w:pPr>
    </w:lvl>
    <w:lvl w:ilvl="8" w:tplc="52288721" w:tentative="1">
      <w:start w:val="1"/>
      <w:numFmt w:val="lowerRoman"/>
      <w:lvlText w:val="%9."/>
      <w:lvlJc w:val="right"/>
      <w:pPr>
        <w:ind w:left="6480" w:hanging="180"/>
      </w:pPr>
    </w:lvl>
  </w:abstractNum>
  <w:abstractNum w:abstractNumId="34359553">
    <w:multiLevelType w:val="hybridMultilevel"/>
    <w:lvl w:ilvl="0" w:tplc="188862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359553">
    <w:abstractNumId w:val="34359553"/>
  </w:num>
  <w:num w:numId="34359554">
    <w:abstractNumId w:val="343595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1880373" Type="http://schemas.microsoft.com/office/2011/relationships/commentsExtended" Target="commentsExtended.xml"/><Relationship Id="rId957176177" Type="http://schemas.microsoft.com/office/2011/relationships/people" Target="people.xml"/><Relationship Id="rId26066803a8da4f50a" Type="http://schemas.openxmlformats.org/officeDocument/2006/relationships/hyperlink" Target="https://gd.eppo.int/taxon/NEOVIN/" TargetMode="External"/><Relationship Id="rId23786803a8da4f577" Type="http://schemas.openxmlformats.org/officeDocument/2006/relationships/hyperlink" Target="https://gd.eppo.int/taxon/NEOVIN/categorization" TargetMode="External"/><Relationship Id="rId50706803a8da4fd30" Type="http://schemas.openxmlformats.org/officeDocument/2006/relationships/hyperlink" Target="https://gd.eppo.int/taxon/NEOVIN/photos" TargetMode="External"/><Relationship Id="rId66666803a8da5251b" Type="http://schemas.openxmlformats.org/officeDocument/2006/relationships/hyperlink" Target="http://about%3Ablank" TargetMode="External"/><Relationship Id="rId37406803a8da529db" Type="http://schemas.openxmlformats.org/officeDocument/2006/relationships/hyperlink" Target="http://about%3Ablank" TargetMode="External"/><Relationship Id="rId52446803a8da53326" Type="http://schemas.openxmlformats.org/officeDocument/2006/relationships/hyperlink" Target="http://about%3Ablank" TargetMode="External"/><Relationship Id="rId46696803a8da53ada" Type="http://schemas.openxmlformats.org/officeDocument/2006/relationships/hyperlink" Target="https://doi.org/10.1016/B978-0-12-819527-7.00015-7" TargetMode="External"/><Relationship Id="rId12886803a8da53e82" Type="http://schemas.openxmlformats.org/officeDocument/2006/relationships/hyperlink" Target="https://gd.eppo.int" TargetMode="External"/><Relationship Id="rId24626803a8da54015" Type="http://schemas.openxmlformats.org/officeDocument/2006/relationships/hyperlink" Target="https://doi.org/10.1111/j.1365-2338.1980.tb02690.x" TargetMode="External"/><Relationship Id="rId53806803a8da4fbda" Type="http://schemas.openxmlformats.org/officeDocument/2006/relationships/image" Target="media/imgrId53806803a8da4fbda.jpg"/><Relationship Id="rId86216803a8da514a4" Type="http://schemas.openxmlformats.org/officeDocument/2006/relationships/image" Target="media/imgrId86216803a8da514a4.jpg"/><Relationship Id="rId18336803a8da5408a" Type="http://schemas.openxmlformats.org/officeDocument/2006/relationships/image" Target="media/imgrId18336803a8da5408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