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Phytoplasma solani'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2021-06-17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Phytoplasma solani'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Quaglino, Zhao, Casati, Bulgari, Bianco, Wei &amp; Davis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bois noir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Maize redness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Phytoplasma solani</w:t>
            </w:r>
            <w:r>
              <w:rPr>
                <w:rFonts w:ascii="Calibri" w:hAnsi="Calibri" w:eastAsia="Calibri" w:cs="Calibri"/>
                <w:color w:val="000000"/>
                <w:position w:val="-3"/>
                <w:sz w:val="22"/>
                <w:szCs w:val="22"/>
              </w:rPr>
              <w:t xml:space="preserve"> Quaglino, Zhao, Casati, Bulgari, Bianco, Wei &amp; Davis, </w:t>
            </w:r>
            <w:r>
              <w:rPr>
                <w:rFonts w:ascii="Calibri" w:hAnsi="Calibri" w:eastAsia="Calibri" w:cs="Calibri"/>
                <w:i/>
                <w:iCs/>
                <w:color w:val="000000"/>
                <w:position w:val="-3"/>
                <w:sz w:val="22"/>
                <w:szCs w:val="22"/>
              </w:rPr>
              <w:t xml:space="preserve">Potato stolbur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Stolbur phytoplasma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STOL, black wood of grapevine, maize redness, metabolbur, parastolbur, stolbur of potato, stolbur of tobacco, stolbur of tomato</w:t>
            </w:r>
            <w:hyperlink r:id="rId2432669e822d2afd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4476669e822d2b04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PHYPSO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599941" name="name1718669e822d2b791" descr="12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07.jpg"/>
                          <pic:cNvPicPr/>
                        </pic:nvPicPr>
                        <pic:blipFill>
                          <a:blip r:embed="rId7967669e822d2b78f" cstate="print"/>
                          <a:stretch>
                            <a:fillRect/>
                          </a:stretch>
                        </pic:blipFill>
                        <pic:spPr>
                          <a:xfrm>
                            <a:off x="0" y="0"/>
                            <a:ext cx="2160000" cy="1281600"/>
                          </a:xfrm>
                          <a:prstGeom prst="rect">
                            <a:avLst/>
                          </a:prstGeom>
                          <a:ln w="0">
                            <a:noFill/>
                          </a:ln>
                        </pic:spPr>
                      </pic:pic>
                    </a:graphicData>
                  </a:graphic>
                </wp:inline>
              </w:drawing>
            </w:r>
            <w:hyperlink r:id="rId9250669e822d2b8e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Phytoplasmas are wall-less plant pathogenic bacteria (class Mollicutes) that survive and multiply in the plant phloem and insect haemolymph (IRPCM, 2004). The name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represents the ‘unculturable’ status of the phytoplasma (Murray &amp; Stackebrandt, 1995). The taxonomy of phytoplasmas is complex and based on 16S ribosomal gene sequence as well as on biological, phytopathological, and genetic properties (IRPCM, 2004). Based on highly conserved 16S ribosomal gene sequence, phytoplasmas are categorized into 33 groups (Bertaccini &amp; Lee,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was first described as a distinct species in the genus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by Quaglino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To be classified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a strain should (i) share &gt;99% sequence similarity over a minimum length of 1.2kb within the 16S rRNA gene of the reference strain STOL11 (GenBank accession number AF248959), (ii) contain the identical STOL11-unique 16S rDNA signature sequence and (iii) contain two distinguishing sequence blocks noted for the reference strain STOL11 with a tolerance of a single nucleotide difference in no more than one of the sequences. Strains that do not fulfill either criterion (ii) or (iii) are considered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solani’-related strains, even if they fulfil criterion (i). </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16S rDNA sequence analyses,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strains are classified into taxonomic subgroups 16SrXII-A, -F, -G, -J, and –K (Quaglino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Molecular typing, based on sequence analyses of several other genes (e.g., </w:t>
      </w:r>
      <w:r>
        <w:rPr>
          <w:rFonts w:ascii="Calibri" w:hAnsi="Calibri" w:eastAsia="Calibri" w:cs="Calibri"/>
          <w:i/>
          <w:iCs/>
          <w:color w:val="000000"/>
          <w:sz w:val="22"/>
          <w:szCs w:val="22"/>
        </w:rPr>
        <w:t xml:space="preserve">tuf, secY, stamp, vmp1</w:t>
      </w:r>
      <w:r>
        <w:rPr>
          <w:rFonts w:ascii="Calibri" w:hAnsi="Calibri" w:eastAsia="Calibri" w:cs="Calibri"/>
          <w:color w:val="000000"/>
          <w:sz w:val="22"/>
          <w:szCs w:val="22"/>
        </w:rPr>
        <w:t xml:space="preserve">), highlighted the presence of numerous genetically distinct strains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(e.g. Aryan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Murolo &amp; Romanazzi, 2015; Quaglino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Balakishiyeva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has a wide plant host range, including many wild/weed species, ornamentals and crops. Cultivated hosts affected include,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lavender (</w:t>
      </w:r>
      <w:r>
        <w:rPr>
          <w:rFonts w:ascii="Calibri" w:hAnsi="Calibri" w:eastAsia="Calibri" w:cs="Calibri"/>
          <w:i/>
          <w:iCs/>
          <w:color w:val="000000"/>
          <w:sz w:val="22"/>
          <w:szCs w:val="22"/>
        </w:rPr>
        <w:t xml:space="preserve">Lavandula angustifolia</w:t>
      </w:r>
      <w:r>
        <w:rPr>
          <w:rFonts w:ascii="Calibri" w:hAnsi="Calibri" w:eastAsia="Calibri" w:cs="Calibri"/>
          <w:color w:val="000000"/>
          <w:sz w:val="22"/>
          <w:szCs w:val="22"/>
        </w:rPr>
        <w:t xml:space="preserve">), aubergine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celery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carrot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strawberry (</w:t>
      </w:r>
      <w:r>
        <w:rPr>
          <w:rFonts w:ascii="Calibri" w:hAnsi="Calibri" w:eastAsia="Calibri" w:cs="Calibri"/>
          <w:i/>
          <w:iCs/>
          <w:color w:val="000000"/>
          <w:sz w:val="22"/>
          <w:szCs w:val="22"/>
        </w:rPr>
        <w:t xml:space="preserve">Fragaria ananassa</w:t>
      </w:r>
      <w:r>
        <w:rPr>
          <w:rFonts w:ascii="Calibri" w:hAnsi="Calibri" w:eastAsia="Calibri" w:cs="Calibri"/>
          <w:color w:val="000000"/>
          <w:sz w:val="22"/>
          <w:szCs w:val="22"/>
        </w:rPr>
        <w:t xml:space="preserve">),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sugar beet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Fruit tree species, such as plum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peach (</w:t>
      </w:r>
      <w:r>
        <w:rPr>
          <w:rFonts w:ascii="Calibri" w:hAnsi="Calibri" w:eastAsia="Calibri" w:cs="Calibri"/>
          <w:i/>
          <w:iCs/>
          <w:color w:val="000000"/>
          <w:sz w:val="22"/>
          <w:szCs w:val="22"/>
        </w:rPr>
        <w:t xml:space="preserve">Prunus</w:t>
      </w:r>
      <w:r>
        <w:rPr>
          <w:rFonts w:ascii="Calibri" w:hAnsi="Calibri" w:eastAsia="Calibri" w:cs="Calibri"/>
          <w:i/>
          <w:iCs/>
          <w:color w:val="000000"/>
          <w:sz w:val="22"/>
          <w:szCs w:val="22"/>
        </w:rPr>
        <w:t xml:space="preserve"> persica</w:t>
      </w:r>
      <w:r>
        <w:rPr>
          <w:rFonts w:ascii="Calibri" w:hAnsi="Calibri" w:eastAsia="Calibri" w:cs="Calibri"/>
          <w:color w:val="000000"/>
          <w:sz w:val="22"/>
          <w:szCs w:val="22"/>
        </w:rPr>
        <w:t xml:space="preserve">), cherry (</w:t>
      </w:r>
      <w:r>
        <w:rPr>
          <w:rFonts w:ascii="Calibri" w:hAnsi="Calibri" w:eastAsia="Calibri" w:cs="Calibri"/>
          <w:i/>
          <w:iCs/>
          <w:color w:val="000000"/>
          <w:sz w:val="22"/>
          <w:szCs w:val="22"/>
        </w:rPr>
        <w:t xml:space="preserve">Prunus</w:t>
      </w:r>
      <w:r>
        <w:rPr>
          <w:rFonts w:ascii="Calibri" w:hAnsi="Calibri" w:eastAsia="Calibri" w:cs="Calibri"/>
          <w:i/>
          <w:iCs/>
          <w:color w:val="000000"/>
          <w:sz w:val="22"/>
          <w:szCs w:val="22"/>
        </w:rPr>
        <w:t xml:space="preserve"> avium</w:t>
      </w:r>
      <w:r>
        <w:rPr>
          <w:rFonts w:ascii="Calibri" w:hAnsi="Calibri" w:eastAsia="Calibri" w:cs="Calibri"/>
          <w:color w:val="000000"/>
          <w:sz w:val="22"/>
          <w:szCs w:val="22"/>
        </w:rPr>
        <w:t xml:space="preserve">), almond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and apple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have also been described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hosts. The main natural reservoirs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are wild plants such as bindweed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and stinging nettle (</w:t>
      </w:r>
      <w:r>
        <w:rPr>
          <w:rFonts w:ascii="Calibri" w:hAnsi="Calibri" w:eastAsia="Calibri" w:cs="Calibri"/>
          <w:i/>
          <w:iCs/>
          <w:color w:val="000000"/>
          <w:sz w:val="22"/>
          <w:szCs w:val="22"/>
        </w:rPr>
        <w:t xml:space="preserve">Urtica dioica</w:t>
      </w:r>
      <w:r>
        <w:rPr>
          <w:rFonts w:ascii="Calibri" w:hAnsi="Calibri" w:eastAsia="Calibri" w:cs="Calibri"/>
          <w:color w:val="000000"/>
          <w:sz w:val="22"/>
          <w:szCs w:val="22"/>
        </w:rPr>
        <w:t xml:space="preserve">) (Quaglino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EFSA, 2014; CABI,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Achillea millefolium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ampeloprasum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Ammi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Anethum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scoparia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Bellis perennis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gemmifera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Bromus inermis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Bupleurum tenuissimum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Calystegia sepium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Carum carvi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Centaurium erythraea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Cephalaria transsylvanica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Cistus ladanifer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Coronilla varia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Cuscuta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barbatus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Digitalis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Echinacea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Echinacea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Epilobium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Fallopia convolvulus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dissectum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Gomphocarpus physocarpus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Helminthotheca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Helminthotheca echioides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Hypericum barbatum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Hypericum perforatum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Hyssopus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Jasminum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Laburnum anagyroides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saligna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Lapsana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x intermedia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Levisticum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longiflorum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Linaria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polyphyllus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Macroptilium lathyroides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Matricaria chamomilla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lupulina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Melissa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Mercurialis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Monarda fistulosa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Myrtus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tazetta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biennis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Origanum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tenuifolia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x suffruticosa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Parietaria judaica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Parietaria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Pastinaca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Picris hieracioides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vera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Potentilla reptans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Prunella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Rubia peregrina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acetosa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miltiorrhiza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rosmarinus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sclarea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Saponaria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latifolia subsp.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noctiflora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glaucophyllum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Sophora alopecuroides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halepense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Spartium junceum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Styphnolobium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Thymus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medium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Trigonella foenum-graecum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Tussilago farfara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urens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Valeriana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Vitex agnus-castus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A yellows-type disease, named ‘stolbur’, was found several decades ago affecting various plants in the Solanaceae family (mainly potato and tomato) in Southern and Eastern Europe (CABI, 2020). Unusual symptoms of reddening were first observed on maize in 1957 in Serbia, and disease was called maize redness (Duduk &amp; Bertaccini, 2006). The first observation of lavender decline is from France in the late 1960s (Sémétey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 yellows-type disease of grapevine, named bois noir was first reported in 1961 in vineyards in North-Eastern France, and a few years later, similar symptoms were observed in vineyards in the Mosel and Rhine valleys in Germany. The disease was named ‘Vergilbungskrankheit’ and further studies showed that this was the same disease as bois noir (Belli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Soon after bois noir was observed in France and Germany, it was reported in many countries in the Euro-Mediterranean area (a few reports were also made in other continents), where it is responsible for serious crop losses (Gajardo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Quaglino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demonstrated that phytoplasmas associated with stolbur, maize redness, lavender decline, and yellows-type diseases of grapevine and other wild and cultivated plants, are members of the same species i.e.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w:t>
      </w:r>
    </w:p>
    <w:p>
      <w:r>
        <w:drawing>
          <wp:inline distT="0" distB="0" distL="0" distR="0">
            <wp:extent cx="6120000" cy="3067200"/>
            <wp:docPr id="937026" name="name3593669e822d2e0d4" descr="PHYPS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SO_distribution_map.jpg"/>
                    <pic:cNvPicPr/>
                  </pic:nvPicPr>
                  <pic:blipFill>
                    <a:blip r:embed="rId7685669e822d2e0d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Armenia, Austria, Azerbaijan, Bosnia and Herzegovina, Bulgaria, Croatia, Czech Republic, France (mainland), Georgia, Germany, Greece (mainland), Hungary, Israel, Italy (mainland, Sicilia), Jordan, Kyrgyzstan, Moldova, Montenegro, North Macedonia, Poland, Russia (Central Russia, Southern Russia), Serbia, Slovakia, Slovenia, Spain (mainland), Switzerland, Türkiye, Ukraine, Uzbekistan</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Niger</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(Shaanxi, Shandong), India (West Bengal), Iran, Israel, Japan (Shikoku), Jordan, Kyrgyzstan, Lebanon, Saudi Arabia, Taiwan, Tajikistan, Uzbekistan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Chile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is not seed transmissible but can be transmitted by grafting and vegetative propagation of infected hosts, such as potato, tomato, grapevine, strawberry and lavender (EFSA, 2014). In diseased plants, phytoplasmas are restricted to the phloem sieve tubes, and are naturally transmitted between plants mainly by phloem-sap-feeding leafhoppers, planthoppers or psyllids (see below) as well as by parasitic plant species (see Pathways for movement) (Weintraub &amp; Beanland, 2006).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Euro-Mediterranean region,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is usually transmitted from plant to plant by the polyphagous insect vector </w:t>
      </w:r>
      <w:r>
        <w:rPr>
          <w:rFonts w:ascii="Calibri" w:hAnsi="Calibri" w:eastAsia="Calibri" w:cs="Calibri"/>
          <w:i/>
          <w:iCs/>
          <w:color w:val="000000"/>
          <w:sz w:val="22"/>
          <w:szCs w:val="22"/>
        </w:rPr>
        <w:t xml:space="preserve">Hyalesthes obsoletus</w:t>
      </w:r>
      <w:r>
        <w:rPr>
          <w:rFonts w:ascii="Calibri" w:hAnsi="Calibri" w:eastAsia="Calibri" w:cs="Calibri"/>
          <w:color w:val="000000"/>
          <w:sz w:val="22"/>
          <w:szCs w:val="22"/>
        </w:rPr>
        <w:t xml:space="preserve"> (Cixiidae) which is native to Europe and is ubiquitous in European countries. The acquisition stage is achieved by overwintering nymphs feeding on infected roots. All infected crops except lavender are generally epidemiological dead-end hosts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as its main vector </w:t>
      </w:r>
      <w:r>
        <w:rPr>
          <w:rFonts w:ascii="Calibri" w:hAnsi="Calibri" w:eastAsia="Calibri" w:cs="Calibri"/>
          <w:i/>
          <w:iCs/>
          <w:color w:val="000000"/>
          <w:sz w:val="22"/>
          <w:szCs w:val="22"/>
        </w:rPr>
        <w:t xml:space="preserve">H. obsoletus</w:t>
      </w:r>
      <w:r>
        <w:rPr>
          <w:rFonts w:ascii="Calibri" w:hAnsi="Calibri" w:eastAsia="Calibri" w:cs="Calibri"/>
          <w:color w:val="000000"/>
          <w:sz w:val="22"/>
          <w:szCs w:val="22"/>
        </w:rPr>
        <w:t xml:space="preserve"> does not develop on these crops (Weintraub &amp; Beanland, 2006; Johannesen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Sémétey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but only incidentally transmits the phytoplasma from other host plants to these crops during its feeding probing at the adult stage. The same situation applies to many wild/weed hosts, but some weeds, such as bindweed and stinging nettle, act as plant reservoirs, hosting both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and its vector (Langer &amp; Maixner, 2004; Bressan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There is no transovarial transfer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from infected female planthopper vectors to their progeny. Therefore, the average six-week activity period of adult </w:t>
      </w:r>
      <w:r>
        <w:rPr>
          <w:rFonts w:ascii="Calibri" w:hAnsi="Calibri" w:eastAsia="Calibri" w:cs="Calibri"/>
          <w:i/>
          <w:iCs/>
          <w:color w:val="000000"/>
          <w:sz w:val="22"/>
          <w:szCs w:val="22"/>
        </w:rPr>
        <w:t xml:space="preserve">H. obsoletus</w:t>
      </w:r>
      <w:r>
        <w:rPr>
          <w:rFonts w:ascii="Calibri" w:hAnsi="Calibri" w:eastAsia="Calibri" w:cs="Calibri"/>
          <w:color w:val="000000"/>
          <w:sz w:val="22"/>
          <w:szCs w:val="22"/>
        </w:rPr>
        <w:t xml:space="preserve"> feeding on annual plants could explain their infection. In addition, such plants are probably hosts (or incidental hosts) of one or more alternative vectors which could also transmit the phytoplasma between these plants, and these vectors are probably present in the agro-system as adults for a longer period during the same vegetative season (Weintraub &amp; Beanland, 2006; EFSA, 2014; Mori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2014b; CABI, 2020). </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other known vectors, the planthopper </w:t>
      </w:r>
      <w:r>
        <w:rPr>
          <w:rFonts w:ascii="Calibri" w:hAnsi="Calibri" w:eastAsia="Calibri" w:cs="Calibri"/>
          <w:i/>
          <w:iCs/>
          <w:color w:val="000000"/>
          <w:sz w:val="22"/>
          <w:szCs w:val="22"/>
        </w:rPr>
        <w:t xml:space="preserve">Reptalus panzeri </w:t>
      </w:r>
      <w:r>
        <w:rPr>
          <w:rFonts w:ascii="Calibri" w:hAnsi="Calibri" w:eastAsia="Calibri" w:cs="Calibri"/>
          <w:color w:val="000000"/>
          <w:sz w:val="22"/>
          <w:szCs w:val="22"/>
        </w:rPr>
        <w:t xml:space="preserve">has been reported as a natural vector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isolates causing maize redness and bois noir in Serbia (Jović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Cvrković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Adult </w:t>
      </w:r>
      <w:r>
        <w:rPr>
          <w:rFonts w:ascii="Calibri" w:hAnsi="Calibri" w:eastAsia="Calibri" w:cs="Calibri"/>
          <w:i/>
          <w:iCs/>
          <w:color w:val="000000"/>
          <w:sz w:val="22"/>
          <w:szCs w:val="22"/>
        </w:rPr>
        <w:t xml:space="preserve">R. panzeri</w:t>
      </w:r>
      <w:r>
        <w:rPr>
          <w:rFonts w:ascii="Calibri" w:hAnsi="Calibri" w:eastAsia="Calibri" w:cs="Calibri"/>
          <w:color w:val="000000"/>
          <w:sz w:val="22"/>
          <w:szCs w:val="22"/>
        </w:rPr>
        <w:t xml:space="preserve"> lay eggs on infected maize roots. If these roots are infected, nymphs feeding on them will acquire the phytoplasma. The nymphs overwinter on the roots of wheat planted in maize fields in autumn or on Johnson grass (</w:t>
      </w:r>
      <w:r>
        <w:rPr>
          <w:rFonts w:ascii="Calibri" w:hAnsi="Calibri" w:eastAsia="Calibri" w:cs="Calibri"/>
          <w:i/>
          <w:iCs/>
          <w:color w:val="000000"/>
          <w:sz w:val="22"/>
          <w:szCs w:val="22"/>
        </w:rPr>
        <w:t xml:space="preserve">Sorghum halepense</w:t>
      </w:r>
      <w:r>
        <w:rPr>
          <w:rFonts w:ascii="Calibri" w:hAnsi="Calibri" w:eastAsia="Calibri" w:cs="Calibri"/>
          <w:color w:val="000000"/>
          <w:sz w:val="22"/>
          <w:szCs w:val="22"/>
        </w:rPr>
        <w:t xml:space="preserve">), allowing the emergence of infectious vectors the following summer (Jović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Cvrković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planthopper </w:t>
      </w:r>
      <w:r>
        <w:rPr>
          <w:rFonts w:ascii="Calibri" w:hAnsi="Calibri" w:eastAsia="Calibri" w:cs="Calibri"/>
          <w:i/>
          <w:iCs/>
          <w:color w:val="000000"/>
          <w:sz w:val="22"/>
          <w:szCs w:val="22"/>
        </w:rPr>
        <w:t xml:space="preserve">Pentastiridius leporinus</w:t>
      </w:r>
      <w:r>
        <w:rPr>
          <w:rFonts w:ascii="Calibri" w:hAnsi="Calibri" w:eastAsia="Calibri" w:cs="Calibri"/>
          <w:color w:val="000000"/>
          <w:sz w:val="22"/>
          <w:szCs w:val="22"/>
        </w:rPr>
        <w:t xml:space="preserve"> has been reported to transmit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to sugar beet (Gatineau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EFSA, 2014). </w:t>
      </w:r>
      <w:r>
        <w:rPr>
          <w:rFonts w:ascii="Calibri" w:hAnsi="Calibri" w:eastAsia="Calibri" w:cs="Calibri"/>
          <w:i/>
          <w:iCs/>
          <w:color w:val="000000"/>
          <w:sz w:val="22"/>
          <w:szCs w:val="22"/>
        </w:rPr>
        <w:t xml:space="preserve">Anaceratagallia ribauti </w:t>
      </w:r>
      <w:r>
        <w:rPr>
          <w:rFonts w:ascii="Calibri" w:hAnsi="Calibri" w:eastAsia="Calibri" w:cs="Calibri"/>
          <w:color w:val="000000"/>
          <w:sz w:val="22"/>
          <w:szCs w:val="22"/>
        </w:rPr>
        <w:t xml:space="preserve">has been reported as a vector in Austria (Riedle-Bauer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r>
        <w:rPr>
          <w:rFonts w:ascii="Calibri" w:hAnsi="Calibri" w:eastAsia="Calibri" w:cs="Calibri"/>
          <w:i/>
          <w:iCs/>
          <w:color w:val="000000"/>
          <w:sz w:val="22"/>
          <w:szCs w:val="22"/>
        </w:rPr>
        <w:t xml:space="preserve">Reptalus quinquecostatus</w:t>
      </w:r>
      <w:r>
        <w:rPr>
          <w:rFonts w:ascii="Calibri" w:hAnsi="Calibri" w:eastAsia="Calibri" w:cs="Calibri"/>
          <w:color w:val="000000"/>
          <w:sz w:val="22"/>
          <w:szCs w:val="22"/>
        </w:rPr>
        <w:t xml:space="preserve"> has been reported as a putative vector in Serbia and France, but its capability to transmit the phytoplasma to plants has not been established (Chuche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Mitrović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and in the Mediterranean basin,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strains are associated with bois noir disease of grapevine, with stolbur disease in wild and cultivated herbaceous and woody plants, and with yellowing, reddening, decline, dwarfism, leaf malformation and degeneration diseases of other plants (Quaglino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symptoms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infection are variable, depending on environmental factors. Annual crops develop symptoms a few weeks after inoculation by the insect, whereas symptoms on perennial hosts can appear one or more years after inoculation (EFSA, 2014).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grapevine (bois noir disease)</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infection of grapevine, also known as bois noir disease, produces leaf yellows (in white-berried cultivars) or leaf reddening (in red-berried cultivars), downwards leaf rolling, irregular ripening of wood, growth reduction, and shriveling and drying up of berries and bunches. Young plants can die following infection, while older plants tend to recover (Belli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severity of the symptoms depends on cultivar sensitivity (EFSA, 2014). The symptoms caused by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cannot be distinguished from those caused by grapevine flavescence dorée. Symptoms are illustrated in EPPO (2018b).</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potato (potato stolbur)</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on potato plants include upward rolling and purplish or red discoloration of the top leaves, shortened internodes, aerial tubers, early senescence and, finally, plant wilting and death (Holeva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Mitrović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tomato (tomato stolbur)</w:t>
      </w:r>
    </w:p>
    <w:p>
      <w:pPr>
        <w:widowControl w:val="on"/>
        <w:pBdr/>
        <w:spacing w:before="220" w:after="220" w:line="240" w:lineRule="auto"/>
        <w:ind w:left="0" w:right="0"/>
        <w:jc w:val="both"/>
      </w:pPr>
      <w:r>
        <w:rPr>
          <w:rFonts w:ascii="Calibri" w:hAnsi="Calibri" w:eastAsia="Calibri" w:cs="Calibri"/>
          <w:color w:val="000000"/>
          <w:sz w:val="22"/>
          <w:szCs w:val="22"/>
        </w:rPr>
        <w:t xml:space="preserve">Typical symptoms on tomato plants infected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are short internodes near to the plant apex and smaller curled leaves with thicker tissues. The leaves are discoloured and show yellowing or purpling. Adventitious roots sometimes appear on the stem. Plants infected early are bushy because of the development of numerous axillary buds. The flowers of infected plants are abnormally straight, they are sterile and have altered morphological development: (i) sepals, with purple veins, remain completely sealed and the calyx is enlarged (big bud); (ii) petals are green with stamens of the same colour (virescence); (iii) sepals may be leaf-like (phyllody); (iv) dysfunction may occur in flower differentiation. Fewer fruits are produced, and they are smaller, lacking colour, and dense (CABI, 2020).</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maize (maize redness)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on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caused by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infection appear in late July and continue to intensify until the beginning of September. Typical symptoms are reddening of the leaf midrib, followed by reddening of leaves and stalks and then whole-plant desiccation. Ear development is abnormal and seed set is greatly reduced (Duduk &amp; Bertaccini, 2006; Jović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lavender (lavender decline)</w:t>
      </w:r>
    </w:p>
    <w:p>
      <w:pPr>
        <w:widowControl w:val="on"/>
        <w:pBdr/>
        <w:spacing w:before="220" w:after="220" w:line="240" w:lineRule="auto"/>
        <w:ind w:left="0" w:right="0"/>
        <w:jc w:val="both"/>
      </w:pPr>
      <w:r>
        <w:rPr>
          <w:rFonts w:ascii="Calibri" w:hAnsi="Calibri" w:eastAsia="Calibri" w:cs="Calibri"/>
          <w:color w:val="000000"/>
          <w:sz w:val="22"/>
          <w:szCs w:val="22"/>
        </w:rPr>
        <w:t xml:space="preserve">Early symptoms of lavender decline are low vigour and leaf yellowing, then the canopy of infected lavender dries in sectors and plants eventually die (</w:t>
      </w:r>
      <w:hyperlink r:id="rId8396669e822d2ebad" w:history="1">
        <w:r>
          <w:rPr>
            <w:rFonts w:ascii="Calibri" w:hAnsi="Calibri" w:eastAsia="Calibri" w:cs="Calibri"/>
            <w:color w:val="0000CC"/>
            <w:sz w:val="22"/>
            <w:szCs w:val="22"/>
            <w:u w:val="single"/>
          </w:rPr>
          <w:t xml:space="preserve">S</w:t>
        </w:r>
      </w:hyperlink>
      <w:r>
        <w:rPr>
          <w:rFonts w:ascii="Calibri" w:hAnsi="Calibri" w:eastAsia="Calibri" w:cs="Calibri"/>
          <w:color w:val="000000"/>
          <w:sz w:val="22"/>
          <w:szCs w:val="22"/>
        </w:rPr>
        <w:t xml:space="preserve">émétey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 description in strawberry is available in EPPO (2017b).</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Under transmission electron microscopy, phytoplasmas are pleomorphic, as they can appear in many shapes and sizes (Waters &amp; Hunt, 1980). They can almost completely fill the phloem sieve tubes (Dermastia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especially the leaves, should be inspected for symptoms. Attention should be paid to the presence of the leafhopper vectors. Where appropriate, samples for laboratory testing should be taken for the final identification of the pest. Crop inspection procedures for strawberry plants for planting (EPPO, 2017b), potatoes (EPPO, 2007), vegetable plants for planting (EPPO, 2016), and grapevine plants for planting (EPPO, 2018b) have been developed. </w:t>
      </w:r>
    </w:p>
    <w:p>
      <w:pPr>
        <w:widowControl w:val="on"/>
        <w:pBdr/>
        <w:spacing w:before="220" w:after="220" w:line="240" w:lineRule="auto"/>
        <w:ind w:left="0" w:right="0"/>
        <w:jc w:val="both"/>
      </w:pPr>
      <w:r>
        <w:rPr>
          <w:rFonts w:ascii="Calibri" w:hAnsi="Calibri" w:eastAsia="Calibri" w:cs="Calibri"/>
          <w:color w:val="000000"/>
          <w:sz w:val="22"/>
          <w:szCs w:val="22"/>
        </w:rPr>
        <w:t xml:space="preserve">Various PCR based tests have been developed to detect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A widely applied procedure is based on nested PCR amplification with phytoplasma-universal primer pairs, followed by sequencing or restriction fragment length polymorphism (RFLP) analyses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EPPO, 2018a). An online phytoplasma classification tool iPhyClassifier can be used for sequence similarity analysis and generation of virtual RFLP profiles (Wei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Multiplex nested PCR developed by Clair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allows the detection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and allows it to be distinguished from grapevine flavescence dorée phytoplasma. Several real-time PCR tests have also been developed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detection (e.g. Angelini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Hren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Pelletier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Loop mediated isothermal amplification (LAMP) can be used for on-site detection as well as for screening in laboratories (Kogovšek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is naturally dispersed over fairly long distances by its planthopper vectors (see Biology). It can be transmitted by the parasitic plant dodder (</w:t>
      </w:r>
      <w:r>
        <w:rPr>
          <w:rFonts w:ascii="Calibri" w:hAnsi="Calibri" w:eastAsia="Calibri" w:cs="Calibri"/>
          <w:i/>
          <w:iCs/>
          <w:color w:val="000000"/>
          <w:sz w:val="22"/>
          <w:szCs w:val="22"/>
        </w:rPr>
        <w:t xml:space="preserve">Cuscuta campestris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epilinum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trifolii</w:t>
      </w:r>
      <w:r>
        <w:rPr>
          <w:rFonts w:ascii="Calibri" w:hAnsi="Calibri" w:eastAsia="Calibri" w:cs="Calibri"/>
          <w:color w:val="000000"/>
          <w:sz w:val="22"/>
          <w:szCs w:val="22"/>
        </w:rPr>
        <w:t xml:space="preserve">). In addition, the plant </w:t>
      </w:r>
      <w:r>
        <w:rPr>
          <w:rFonts w:ascii="Calibri" w:hAnsi="Calibri" w:eastAsia="Calibri" w:cs="Calibri"/>
          <w:i/>
          <w:iCs/>
          <w:color w:val="000000"/>
          <w:sz w:val="22"/>
          <w:szCs w:val="22"/>
        </w:rPr>
        <w:t xml:space="preserve">Orobanche aegyptiaca</w:t>
      </w:r>
      <w:r>
        <w:rPr>
          <w:rFonts w:ascii="Calibri" w:hAnsi="Calibri" w:eastAsia="Calibri" w:cs="Calibri"/>
          <w:color w:val="000000"/>
          <w:sz w:val="22"/>
          <w:szCs w:val="22"/>
        </w:rPr>
        <w:t xml:space="preserve">, which parasitizes roots of diseased tomato plants, has been shown to contain phytoplasmas, so it could be involved in transmission in the field.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is not thought to be transmitted in the true seed of any of its hosts, but it can be transmitted by vegetative propagation of infected host plants. The phytoplasma has a complex ecology and epidemiological cycle, and a high capability to adapt to different agro-ecosystems. The risk of introduction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to new regions is related to the dispersal of its vectors and to trade in cultivated host plants (e.g., symptomless seedlings) (EFSA, 2014; CABI,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Severe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outbreaks have been reported in potato fields in several countries, including the Czech Republic, Hungary, Romania and Russia, causing significant yield loss (30–80 %) and a reduction in seed potato quality (Paltrinieri &amp; Bertaccini 2007; Girsova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Fialová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Lindner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EFSA, 2014).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infection increases the sucrose content of tubers by three- to six-fold; severely affecting the suitability of tubers for fried potato processing (Lindner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severe epidemics, yield losses as high as 60 % in tomato, 90 % in pepper, and 100 % in celery have been reported (Navrátil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Maize redness has been linked to yield reductions of 40–90 % in Serbia (Jović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As the main symptom caused by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on grapevine is the loss of production due to berry shrivel, the economic impact of the disease, especially on susceptible varieties, is significant.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causes symptoms that cannot be distinguished from those caused by grapevine flavescence dorée, high local incidences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infection can severely complicate the surveys for grapevine flavescence dorée (EFSA, 2014).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also has a high economic impact on lavender crops. Unlike the situation with most crop plants, </w:t>
      </w:r>
      <w:r>
        <w:rPr>
          <w:rFonts w:ascii="Calibri" w:hAnsi="Calibri" w:eastAsia="Calibri" w:cs="Calibri"/>
          <w:i/>
          <w:iCs/>
          <w:color w:val="000000"/>
          <w:sz w:val="22"/>
          <w:szCs w:val="22"/>
        </w:rPr>
        <w:t xml:space="preserve">H. obsoletus</w:t>
      </w:r>
      <w:r>
        <w:rPr>
          <w:rFonts w:ascii="Calibri" w:hAnsi="Calibri" w:eastAsia="Calibri" w:cs="Calibri"/>
          <w:color w:val="000000"/>
          <w:sz w:val="22"/>
          <w:szCs w:val="22"/>
        </w:rPr>
        <w:t xml:space="preserve"> can complete its life cycle on lavender; thus, disease propagation is epidemic and lavender fields can be destroyed within 4–5 years in South-Eastern France (EFSA, 2014).</w:t>
      </w:r>
    </w:p>
    <w:p>
      <w:pPr>
        <w:widowControl w:val="on"/>
        <w:pBdr/>
        <w:spacing w:before="220" w:after="220" w:line="240" w:lineRule="auto"/>
        <w:ind w:left="0" w:right="0"/>
        <w:jc w:val="both"/>
      </w:pPr>
      <w:r>
        <w:rPr>
          <w:rFonts w:ascii="Calibri" w:hAnsi="Calibri" w:eastAsia="Calibri" w:cs="Calibri"/>
          <w:color w:val="000000"/>
          <w:sz w:val="22"/>
          <w:szCs w:val="22"/>
        </w:rPr>
        <w:t xml:space="preserve">Economic impact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is variable, depending on yearly variations in insect vector abundance, and can also be significant in a range of other hosts. Economic impact may increase in the future from range extension and from increase in density of vector populations as a consequence of climate change (EFSA,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healthy planting material and control of surrounding weeds that are main hosts of </w:t>
      </w:r>
      <w:r>
        <w:rPr>
          <w:rFonts w:ascii="Calibri" w:hAnsi="Calibri" w:eastAsia="Calibri" w:cs="Calibri"/>
          <w:i/>
          <w:iCs/>
          <w:color w:val="000000"/>
          <w:sz w:val="22"/>
          <w:szCs w:val="22"/>
        </w:rPr>
        <w:t xml:space="preserve">H. obsoletus</w:t>
      </w:r>
      <w:r>
        <w:rPr>
          <w:rFonts w:ascii="Calibri" w:hAnsi="Calibri" w:eastAsia="Calibri" w:cs="Calibri"/>
          <w:color w:val="000000"/>
          <w:sz w:val="22"/>
          <w:szCs w:val="22"/>
        </w:rPr>
        <w:t xml:space="preserve"> is considered crucial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control. Trials conducted to control nettle growth with glyphosate or other herbicides significantly reduced the density of emerging adult vectors (Mori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2014a). Neonicotinoid insecticides, applied in early spring, gave protection levels comparable to those of herbicide treatments (Mori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2014a). However, the use of herbicides and insecticides can have negative effects on beneficial insects (e.g. honeybees) as well as human health and biodiversity (EFSA, 2014). Preventive measures such as checking the phytosanitary status of propagation materials, and treating diseased mother plants through thermotherapy, are applied to limit long-distance dissemination and in-ﬁeld spread of the disease (CABI, 2020). Hot water treatment of dormant canes of grapevines may be used to eliminate phytoplasmas (EPPO, 2008; EPPO, 2012). In addition, other strategies to reduce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Phytoplasmas solani’ on grapevines are available, such as treatments with resistance inducers (Romanazzi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is included in the certification system for grapevine (EPPO, 2008), petunia (EPPO, 2002) and seed potato tubers (EPPO, 1999). This reduces the spread and impact associated with the plants for planting pathway.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Phytoplasma solani’ may cause serious losses in economically important cultivated species, such as grapevine, maize, potato, tomato. In addition, it can survive and complete its life cycle without cultivated host plants, because wild plants are main hosts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Phytoplasma solani’.</w:t>
      </w:r>
      <w:r>
        <w:rPr>
          <w:rFonts w:ascii="Calibri" w:hAnsi="Calibri" w:eastAsia="Calibri" w:cs="Calibri"/>
          <w:i/>
          <w:iCs/>
          <w:color w:val="000000"/>
          <w:sz w:val="22"/>
          <w:szCs w:val="22"/>
        </w:rPr>
        <w:t xml:space="preserve"> ‘Ca. </w:t>
      </w:r>
      <w:r>
        <w:rPr>
          <w:rFonts w:ascii="Calibri" w:hAnsi="Calibri" w:eastAsia="Calibri" w:cs="Calibri"/>
          <w:color w:val="000000"/>
          <w:sz w:val="22"/>
          <w:szCs w:val="22"/>
        </w:rPr>
        <w:t xml:space="preserve">Phytoplasma solani’ and its main vector have been found in different agro-ecosystems in many countries in Europe and the eastern Mediterranean area. In terms of disease epidemiology, the wide range of the vector’s host plants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plant hosts are factors which should be considered. Disease control is difficult in the field, and there is limited information about effective methods to control the insect vector or about the availability of resistant/tolerant crops. Finally, climate change might significantly influence the epidemiology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diseases.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and spread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Phytoplasma solani’, import requirements for different host species apply worldwide. These requirements can vary with regards to crop and prevalence at the place of origin. When deregulated as a quarantine pest,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Phytoplasma solani’ was recommended for regulation as a regulated non-quarantine pest (RNQP) for seed potatoes and propagation material of </w:t>
      </w:r>
      <w:r>
        <w:rPr>
          <w:rFonts w:ascii="Calibri" w:hAnsi="Calibri" w:eastAsia="Calibri" w:cs="Calibri"/>
          <w:i/>
          <w:iCs/>
          <w:color w:val="000000"/>
          <w:sz w:val="22"/>
          <w:szCs w:val="22"/>
        </w:rPr>
        <w:t xml:space="preserve">Lavandula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during the EU Quality pest project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EPPO countries where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does not occur, or where it is not widely distributed, may regulate it. If they do, EPPO recommends that they should require measures for import of seed potatoes (except microplants and minitubers). According to EPPO Standard PM 8/1 (EPPO, 2017a) seed potatoes imported from a country where the pest occurs should come from a pest-free area according to EPPO Standard PM 3/61 (EPPO, 2019b) or a pest-free place of production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since the last growing season. In addition, post-entry quarantine programs are established to allow safe movement of potato germplasm for research and breeding purposes. During post-entry quarantine for potato, it is recommended that Phytoplasmas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should be tested for by using universal phytoplasma primers (EPPO, 2019a).</w:t>
      </w:r>
    </w:p>
    <w:p>
      <w:pPr>
        <w:widowControl w:val="on"/>
        <w:pBdr/>
        <w:spacing w:before="220" w:after="220" w:line="240" w:lineRule="auto"/>
        <w:ind w:left="0" w:right="0"/>
        <w:jc w:val="both"/>
      </w:pPr>
      <w:r>
        <w:rPr>
          <w:rFonts w:ascii="Calibri" w:hAnsi="Calibri" w:eastAsia="Calibri" w:cs="Calibri"/>
          <w:color w:val="000000"/>
          <w:sz w:val="22"/>
          <w:szCs w:val="22"/>
        </w:rPr>
        <w:t xml:space="preserve">As well as preventing introduction, it is essential to start cultivation with non-infected plants. Therefore, the absence of the phytoplasma in germplasm, mother plants and nuclear stock should be assured before the start of breeding, propagation and/or production of plants. During the EU Quality pest project, recommended measures included a zero tolerance for all categories of seed potatoes, </w:t>
      </w:r>
      <w:r>
        <w:rPr>
          <w:rFonts w:ascii="Calibri" w:hAnsi="Calibri" w:eastAsia="Calibri" w:cs="Calibri"/>
          <w:i/>
          <w:iCs/>
          <w:color w:val="000000"/>
          <w:sz w:val="22"/>
          <w:szCs w:val="22"/>
        </w:rPr>
        <w:t xml:space="preserve">Lavandula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based on absence of symptoms and/or testing.</w:t>
      </w:r>
    </w:p>
    <w:p>
      <w:pPr>
        <w:widowControl w:val="on"/>
        <w:pBdr/>
        <w:spacing w:before="220" w:after="220" w:line="240" w:lineRule="auto"/>
        <w:ind w:left="0" w:right="0"/>
        <w:jc w:val="left"/>
      </w:pPr>
      <w:r>
        <w:rPr>
          <w:rFonts w:ascii="Calibri" w:hAnsi="Calibri" w:eastAsia="Calibri" w:cs="Calibri"/>
          <w:color w:val="000000"/>
          <w:sz w:val="22"/>
          <w:szCs w:val="22"/>
        </w:rPr>
        <w:t xml:space="preserve">There is no possibility of complete eradication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Phytoplasma solani</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from the natural environment.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Angelini E, Bianchi GL, Filippin L, Morassutti C &amp; Borgo M (2007) A new TaqMan method for the identification of phytoplasmas associated with grapevine yellows by real-time PCR assay. </w:t>
      </w:r>
      <w:r>
        <w:rPr>
          <w:rFonts w:ascii="Calibri" w:hAnsi="Calibri" w:eastAsia="Calibri" w:cs="Calibri"/>
          <w:i/>
          <w:iCs/>
          <w:color w:val="000000"/>
          <w:sz w:val="22"/>
          <w:szCs w:val="22"/>
        </w:rPr>
        <w:t xml:space="preserve">Journal of Microbiological Methods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(3), 613-622.</w:t>
      </w:r>
    </w:p>
    <w:p>
      <w:pPr>
        <w:widowControl w:val="on"/>
        <w:pBdr/>
        <w:spacing w:before="220" w:after="220" w:line="240" w:lineRule="auto"/>
        <w:ind w:left="0" w:right="0"/>
        <w:jc w:val="left"/>
      </w:pPr>
      <w:r>
        <w:rPr>
          <w:rFonts w:ascii="Calibri" w:hAnsi="Calibri" w:eastAsia="Calibri" w:cs="Calibri"/>
          <w:color w:val="000000"/>
          <w:sz w:val="22"/>
          <w:szCs w:val="22"/>
        </w:rPr>
        <w:t xml:space="preserve">Aryan A, Brader G, Mörtel J, Pastar M &amp; Riedle-Bauer M (2014) An abundant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solani’ tuf b strain is associated with grapevine, stinging nettle and </w:t>
      </w:r>
      <w:r>
        <w:rPr>
          <w:rFonts w:ascii="Calibri" w:hAnsi="Calibri" w:eastAsia="Calibri" w:cs="Calibri"/>
          <w:i/>
          <w:iCs/>
          <w:color w:val="000000"/>
          <w:sz w:val="22"/>
          <w:szCs w:val="22"/>
        </w:rPr>
        <w:t xml:space="preserve">Hyalesthes obsoletus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140</w:t>
      </w:r>
      <w:r>
        <w:rPr>
          <w:rFonts w:ascii="Calibri" w:hAnsi="Calibri" w:eastAsia="Calibri" w:cs="Calibri"/>
          <w:color w:val="000000"/>
          <w:sz w:val="22"/>
          <w:szCs w:val="22"/>
        </w:rPr>
        <w:t xml:space="preserve">, 213–227. </w:t>
      </w:r>
    </w:p>
    <w:p>
      <w:pPr>
        <w:widowControl w:val="on"/>
        <w:pBdr/>
        <w:spacing w:before="220" w:after="220" w:line="240" w:lineRule="auto"/>
        <w:ind w:left="0" w:right="0"/>
        <w:jc w:val="left"/>
      </w:pPr>
      <w:r>
        <w:rPr>
          <w:rFonts w:ascii="Calibri" w:hAnsi="Calibri" w:eastAsia="Calibri" w:cs="Calibri"/>
          <w:color w:val="000000"/>
          <w:sz w:val="22"/>
          <w:szCs w:val="22"/>
        </w:rPr>
        <w:t xml:space="preserve">Balakishiyeva G, Bayramova J, Mammadov A, Salar P, Danet JL, Ember I, Verdin E, Foissac X &amp; Huseynova I (2018)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solani’ related strains associated with bois noir grapevine yellows and planthoppers in Azerbaijan.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937–946. </w:t>
      </w:r>
    </w:p>
    <w:p>
      <w:pPr>
        <w:widowControl w:val="on"/>
        <w:pBdr/>
        <w:spacing w:before="220" w:after="220" w:line="240" w:lineRule="auto"/>
        <w:ind w:left="0" w:right="0"/>
        <w:jc w:val="left"/>
      </w:pPr>
      <w:r>
        <w:rPr>
          <w:rFonts w:ascii="Calibri" w:hAnsi="Calibri" w:eastAsia="Calibri" w:cs="Calibri"/>
          <w:color w:val="000000"/>
          <w:sz w:val="22"/>
          <w:szCs w:val="22"/>
        </w:rPr>
        <w:t xml:space="preserve">Belli G, Bianco PA &amp; Conti M (2010) Grapevine yellows in Italy: past, present and future.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(2), 303-326.</w:t>
      </w:r>
    </w:p>
    <w:p>
      <w:pPr>
        <w:widowControl w:val="on"/>
        <w:pBdr/>
        <w:spacing w:before="220" w:after="220" w:line="240" w:lineRule="auto"/>
        <w:ind w:left="0" w:right="0"/>
        <w:jc w:val="left"/>
      </w:pPr>
      <w:r>
        <w:rPr>
          <w:rFonts w:ascii="Calibri" w:hAnsi="Calibri" w:eastAsia="Calibri" w:cs="Calibri"/>
          <w:color w:val="000000"/>
          <w:sz w:val="22"/>
          <w:szCs w:val="22"/>
        </w:rPr>
        <w:t xml:space="preserve">Bertaccini A &amp; Lee IM (2018) Phytoplasmas: An Update. In: Rao GP, Bertaccini A, Fiore N, Liefting LW (Eds) Phytoplasmas: Plant Pathogenic Bacteria—I: Characterisation and Epidemiology of Phytoplasma—Associated Diseases. </w:t>
      </w:r>
      <w:r>
        <w:rPr>
          <w:rFonts w:ascii="Calibri" w:hAnsi="Calibri" w:eastAsia="Calibri" w:cs="Calibri"/>
          <w:i/>
          <w:iCs/>
          <w:color w:val="000000"/>
          <w:sz w:val="22"/>
          <w:szCs w:val="22"/>
        </w:rPr>
        <w:t xml:space="preserve">Springer: Singapore,</w:t>
      </w:r>
      <w:r>
        <w:rPr>
          <w:rFonts w:ascii="Calibri" w:hAnsi="Calibri" w:eastAsia="Calibri" w:cs="Calibri"/>
          <w:color w:val="000000"/>
          <w:sz w:val="22"/>
          <w:szCs w:val="22"/>
        </w:rPr>
        <w:t xml:space="preserve"> 1–29.</w:t>
      </w:r>
    </w:p>
    <w:p>
      <w:pPr>
        <w:widowControl w:val="on"/>
        <w:pBdr/>
        <w:spacing w:before="220" w:after="220" w:line="240" w:lineRule="auto"/>
        <w:ind w:left="0" w:right="0"/>
        <w:jc w:val="left"/>
      </w:pPr>
      <w:r>
        <w:rPr>
          <w:rFonts w:ascii="Calibri" w:hAnsi="Calibri" w:eastAsia="Calibri" w:cs="Calibri"/>
          <w:color w:val="000000"/>
          <w:sz w:val="22"/>
          <w:szCs w:val="22"/>
        </w:rPr>
        <w:t xml:space="preserve">Bressan A, Turata R, Maixner M, Spiazzi S, Boudon-Padieu E &amp; Girolami V (2007) Vector activity of </w:t>
      </w:r>
      <w:r>
        <w:rPr>
          <w:rFonts w:ascii="Calibri" w:hAnsi="Calibri" w:eastAsia="Calibri" w:cs="Calibri"/>
          <w:i/>
          <w:iCs/>
          <w:color w:val="000000"/>
          <w:sz w:val="22"/>
          <w:szCs w:val="22"/>
        </w:rPr>
        <w:t xml:space="preserve">Hyalesthes obsoletus</w:t>
      </w:r>
      <w:r>
        <w:rPr>
          <w:rFonts w:ascii="Calibri" w:hAnsi="Calibri" w:eastAsia="Calibri" w:cs="Calibri"/>
          <w:color w:val="000000"/>
          <w:sz w:val="22"/>
          <w:szCs w:val="22"/>
        </w:rPr>
        <w:t xml:space="preserve"> living on nettles and transmitting a stolbur phytoplasma to grapevines: a case study. </w:t>
      </w:r>
      <w:r>
        <w:rPr>
          <w:rFonts w:ascii="Calibri" w:hAnsi="Calibri" w:eastAsia="Calibri" w:cs="Calibri"/>
          <w:i/>
          <w:iCs/>
          <w:color w:val="000000"/>
          <w:sz w:val="22"/>
          <w:szCs w:val="22"/>
        </w:rPr>
        <w:t xml:space="preserve">Annals of Applied Biology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331–339.</w:t>
      </w:r>
    </w:p>
    <w:p>
      <w:pPr>
        <w:widowControl w:val="on"/>
        <w:pBdr/>
        <w:spacing w:before="220" w:after="220" w:line="240" w:lineRule="auto"/>
        <w:ind w:left="0" w:right="0"/>
        <w:jc w:val="left"/>
      </w:pPr>
      <w:r>
        <w:rPr>
          <w:rFonts w:ascii="Calibri" w:hAnsi="Calibri" w:eastAsia="Calibri" w:cs="Calibri"/>
          <w:color w:val="000000"/>
          <w:sz w:val="22"/>
          <w:szCs w:val="22"/>
        </w:rPr>
        <w:t xml:space="preserve">Chuche J, Danet JL, Salar P, Foissac X &amp; Thiéry D (2016)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solani' by </w:t>
      </w:r>
      <w:r>
        <w:rPr>
          <w:rFonts w:ascii="Calibri" w:hAnsi="Calibri" w:eastAsia="Calibri" w:cs="Calibri"/>
          <w:i/>
          <w:iCs/>
          <w:color w:val="000000"/>
          <w:sz w:val="22"/>
          <w:szCs w:val="22"/>
        </w:rPr>
        <w:t xml:space="preserve">Reptalus quinquecostatus</w:t>
      </w:r>
      <w:r>
        <w:rPr>
          <w:rFonts w:ascii="Calibri" w:hAnsi="Calibri" w:eastAsia="Calibri" w:cs="Calibri"/>
          <w:color w:val="000000"/>
          <w:sz w:val="22"/>
          <w:szCs w:val="22"/>
        </w:rPr>
        <w:t xml:space="preserve"> (Hemiptera: Cixiidae). </w:t>
      </w:r>
      <w:r>
        <w:rPr>
          <w:rFonts w:ascii="Calibri" w:hAnsi="Calibri" w:eastAsia="Calibri" w:cs="Calibri"/>
          <w:i/>
          <w:iCs/>
          <w:color w:val="000000"/>
          <w:sz w:val="22"/>
          <w:szCs w:val="22"/>
        </w:rPr>
        <w:t xml:space="preserve">Annals of Applied Biology </w:t>
      </w:r>
      <w:r>
        <w:rPr>
          <w:rFonts w:ascii="Calibri" w:hAnsi="Calibri" w:eastAsia="Calibri" w:cs="Calibri"/>
          <w:b/>
          <w:bCs/>
          <w:color w:val="000000"/>
          <w:sz w:val="22"/>
          <w:szCs w:val="22"/>
        </w:rPr>
        <w:t xml:space="preserve">169</w:t>
      </w:r>
      <w:r>
        <w:rPr>
          <w:rFonts w:ascii="Calibri" w:hAnsi="Calibri" w:eastAsia="Calibri" w:cs="Calibri"/>
          <w:color w:val="000000"/>
          <w:sz w:val="22"/>
          <w:szCs w:val="22"/>
        </w:rPr>
        <w:t xml:space="preserve">(2), 214-223. </w:t>
      </w:r>
    </w:p>
    <w:p>
      <w:pPr>
        <w:widowControl w:val="on"/>
        <w:pBdr/>
        <w:spacing w:before="220" w:after="220" w:line="240" w:lineRule="auto"/>
        <w:ind w:left="0" w:right="0"/>
        <w:jc w:val="left"/>
      </w:pPr>
      <w:r>
        <w:rPr>
          <w:rFonts w:ascii="Calibri" w:hAnsi="Calibri" w:eastAsia="Calibri" w:cs="Calibri"/>
          <w:color w:val="000000"/>
          <w:sz w:val="22"/>
          <w:szCs w:val="22"/>
        </w:rPr>
        <w:t xml:space="preserve">Clair D, Larrue J, Aubert G, Gillet J, Cloquemin G &amp; Boudon-Padieu E (2003). A multiplex nested-PCR assay for sensitive and simultaneous detection and direct identification of phytoplasma in the Elm yellows group and Stolbur group and its use in survey of grapevine yellows in France. </w:t>
      </w:r>
      <w:r>
        <w:rPr>
          <w:rFonts w:ascii="Calibri" w:hAnsi="Calibri" w:eastAsia="Calibri" w:cs="Calibri"/>
          <w:i/>
          <w:iCs/>
          <w:color w:val="000000"/>
          <w:sz w:val="22"/>
          <w:szCs w:val="22"/>
        </w:rPr>
        <w:t xml:space="preserve">Vitis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(3), 151-157.</w:t>
      </w:r>
    </w:p>
    <w:p>
      <w:pPr>
        <w:widowControl w:val="on"/>
        <w:pBdr/>
        <w:spacing w:before="220" w:after="220" w:line="240" w:lineRule="auto"/>
        <w:ind w:left="0" w:right="0"/>
        <w:jc w:val="left"/>
      </w:pPr>
      <w:r>
        <w:rPr>
          <w:rFonts w:ascii="Calibri" w:hAnsi="Calibri" w:eastAsia="Calibri" w:cs="Calibri"/>
          <w:color w:val="000000"/>
          <w:sz w:val="22"/>
          <w:szCs w:val="22"/>
        </w:rPr>
        <w:t xml:space="preserve">Cvrković T, Jović J, Mitrović M, Krstić O &amp; Toševski I (2014) Experimental and molecular evidence of </w:t>
      </w:r>
      <w:r>
        <w:rPr>
          <w:rFonts w:ascii="Calibri" w:hAnsi="Calibri" w:eastAsia="Calibri" w:cs="Calibri"/>
          <w:i/>
          <w:iCs/>
          <w:color w:val="000000"/>
          <w:sz w:val="22"/>
          <w:szCs w:val="22"/>
        </w:rPr>
        <w:t xml:space="preserve">Reptalus panzeri </w:t>
      </w:r>
      <w:r>
        <w:rPr>
          <w:rFonts w:ascii="Calibri" w:hAnsi="Calibri" w:eastAsia="Calibri" w:cs="Calibri"/>
          <w:color w:val="000000"/>
          <w:sz w:val="22"/>
          <w:szCs w:val="22"/>
        </w:rPr>
        <w:t xml:space="preserve">as a natural vector of bois noir.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(1), 42-53.</w:t>
      </w:r>
    </w:p>
    <w:p>
      <w:pPr>
        <w:widowControl w:val="on"/>
        <w:pBdr/>
        <w:spacing w:before="220" w:after="220" w:line="240" w:lineRule="auto"/>
        <w:ind w:left="0" w:right="0"/>
        <w:jc w:val="left"/>
      </w:pPr>
      <w:r>
        <w:rPr>
          <w:rFonts w:ascii="Calibri" w:hAnsi="Calibri" w:eastAsia="Calibri" w:cs="Calibri"/>
          <w:color w:val="000000"/>
          <w:sz w:val="22"/>
          <w:szCs w:val="22"/>
        </w:rPr>
        <w:t xml:space="preserve">Dermastia M, Bertaccini A, Constable F &amp; Mehle N (2017) Grapevine Yellows Diseases and Their Phytoplasma Agents. </w:t>
      </w:r>
      <w:r>
        <w:rPr>
          <w:rFonts w:ascii="Calibri" w:hAnsi="Calibri" w:eastAsia="Calibri" w:cs="Calibri"/>
          <w:i/>
          <w:iCs/>
          <w:color w:val="000000"/>
          <w:sz w:val="22"/>
          <w:szCs w:val="22"/>
        </w:rPr>
        <w:t xml:space="preserve">Springer International Publishing. </w:t>
      </w:r>
      <w:r>
        <w:rPr>
          <w:rFonts w:ascii="Calibri" w:hAnsi="Calibri" w:eastAsia="Calibri" w:cs="Calibri"/>
          <w:color w:val="000000"/>
          <w:sz w:val="22"/>
          <w:szCs w:val="22"/>
        </w:rPr>
        <w:t xml:space="preserve">Cham, (SZ). </w:t>
      </w:r>
      <w:hyperlink r:id="rId8757669e822d2fa60" w:history="1">
        <w:r>
          <w:rPr>
            <w:rFonts w:ascii="Calibri" w:hAnsi="Calibri" w:eastAsia="Calibri" w:cs="Calibri"/>
            <w:color w:val="0000CC"/>
            <w:sz w:val="22"/>
            <w:szCs w:val="22"/>
            <w:u w:val="single"/>
          </w:rPr>
          <w:t xml:space="preserve">https://dpo.org/10.1007/978-3-319-50648-7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Duduk B &amp; Bertaccini A (2006) Corn with symptoms of reddening: New host of stolbur phytoplasma.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1313-1319.</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(2014) Scientific Opinion on the pest categorization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solani.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12 </w:t>
      </w:r>
      <w:r>
        <w:rPr>
          <w:rFonts w:ascii="Calibri" w:hAnsi="Calibri" w:eastAsia="Calibri" w:cs="Calibri"/>
          <w:color w:val="000000"/>
          <w:sz w:val="22"/>
          <w:szCs w:val="22"/>
        </w:rPr>
        <w:t xml:space="preserve">(12). </w:t>
      </w:r>
      <w:hyperlink r:id="rId2495669e822d2fb39" w:history="1">
        <w:r>
          <w:rPr>
            <w:rFonts w:ascii="Calibri" w:hAnsi="Calibri" w:eastAsia="Calibri" w:cs="Calibri"/>
            <w:color w:val="0000CC"/>
            <w:sz w:val="22"/>
            <w:szCs w:val="22"/>
            <w:u w:val="single"/>
          </w:rPr>
          <w:t xml:space="preserve">https://doi.org/10.2903/j.efsa.2014.3924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(1999) Certification schemes. PM 4/28 (1) Seed potatoes.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253-267.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(2002) Production of healthy plants for planting. PM 4/26 (2) Certification scheme for petunia.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211-221.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Phytosanitary procedures. PM 3/71 General crop inspection procedure for potatoes.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 Phytosanitary treatments. PM 10/18 (1) Hot water treatment of grapevine to control Grapevine flavescence dorée phytoplasma.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490-492.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Certification schemes. PM 4/8 (2) Pathogen-tested material of grapevine varieties and rootstocks.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422-429.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Phytosanitary procedures. PM 3/77 (1) Vegetable plants for planting under protected conditions – inspection of places of production.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40-48.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Commodity-speciﬁc phytosanitary measures. PM 8/1 (2)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487-503.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Phytosanitary procedures. PM 3/83 (1)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 inspection of places of production.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349-365.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(2018a) Diagnostics. PM 7/133 (1) Generic detection of phytoplasmas.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414-424.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(2018b) Phytosanitary procedures. PM 3/85 (1) Inspection of places of production – Vitis plants for planting.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330-349.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(2019a) Phytosanitary procedures. PM 3/21 (3) Post entry quarantine for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(3), 452-479.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Phytosanitary procedures. PM 3/61 (2) Pest-free areas and pest-free production and distribution systems for quarantine pests of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(3), 480-481.</w:t>
      </w:r>
    </w:p>
    <w:p>
      <w:pPr>
        <w:widowControl w:val="on"/>
        <w:pBdr/>
        <w:spacing w:before="220" w:after="220" w:line="240" w:lineRule="auto"/>
        <w:ind w:left="0" w:right="0"/>
        <w:jc w:val="left"/>
      </w:pPr>
      <w:r>
        <w:rPr>
          <w:rFonts w:ascii="Calibri" w:hAnsi="Calibri" w:eastAsia="Calibri" w:cs="Calibri"/>
          <w:color w:val="000000"/>
          <w:sz w:val="22"/>
          <w:szCs w:val="22"/>
        </w:rPr>
        <w:t xml:space="preserve">Fialová R, Válová P, Balakishiyeva G, Danet JL, Šafárová D, Foissac X &amp; Navrátil M (2009) Genetic variability of stolbur phytoplasma in annual crop and wild plant species in south Moravia.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(2), 411-416.</w:t>
      </w:r>
    </w:p>
    <w:p>
      <w:pPr>
        <w:widowControl w:val="on"/>
        <w:pBdr/>
        <w:spacing w:before="220" w:after="220" w:line="240" w:lineRule="auto"/>
        <w:ind w:left="0" w:right="0"/>
        <w:jc w:val="left"/>
      </w:pPr>
      <w:r>
        <w:rPr>
          <w:rFonts w:ascii="Calibri" w:hAnsi="Calibri" w:eastAsia="Calibri" w:cs="Calibri"/>
          <w:color w:val="000000"/>
          <w:sz w:val="22"/>
          <w:szCs w:val="22"/>
        </w:rPr>
        <w:t xml:space="preserve">Gajardo A, Fiore N, Prodan S, Paltrinieri S, Botti S, Pino AM, Zamorano A, Montealegre J &amp; Bertaccini A (2009) Phytoplasmas associated with grapevine yellows disease in Chile.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(8), 789-796.</w:t>
      </w:r>
    </w:p>
    <w:p>
      <w:pPr>
        <w:widowControl w:val="on"/>
        <w:pBdr/>
        <w:spacing w:before="220" w:after="220" w:line="240" w:lineRule="auto"/>
        <w:ind w:left="0" w:right="0"/>
        <w:jc w:val="left"/>
      </w:pPr>
      <w:r>
        <w:rPr>
          <w:rFonts w:ascii="Calibri" w:hAnsi="Calibri" w:eastAsia="Calibri" w:cs="Calibri"/>
          <w:color w:val="000000"/>
          <w:sz w:val="22"/>
          <w:szCs w:val="22"/>
        </w:rPr>
        <w:t xml:space="preserve">Gatineau F, Larrue J, Clair D, Lorton F, Richard-Molard M &amp; Boudon-Padieu E (2001) A new natural planthopper vector of stolbur phytoplasma in the genus </w:t>
      </w:r>
      <w:r>
        <w:rPr>
          <w:rFonts w:ascii="Calibri" w:hAnsi="Calibri" w:eastAsia="Calibri" w:cs="Calibri"/>
          <w:i/>
          <w:iCs/>
          <w:color w:val="000000"/>
          <w:sz w:val="22"/>
          <w:szCs w:val="22"/>
        </w:rPr>
        <w:t xml:space="preserve">Pentastiridius</w:t>
      </w:r>
      <w:r>
        <w:rPr>
          <w:rFonts w:ascii="Calibri" w:hAnsi="Calibri" w:eastAsia="Calibri" w:cs="Calibri"/>
          <w:color w:val="000000"/>
          <w:sz w:val="22"/>
          <w:szCs w:val="22"/>
        </w:rPr>
        <w:t xml:space="preserve"> (Hemiptera: Cixiidae).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263–271.</w:t>
      </w:r>
    </w:p>
    <w:p>
      <w:pPr>
        <w:widowControl w:val="on"/>
        <w:pBdr/>
        <w:spacing w:before="220" w:after="220" w:line="240" w:lineRule="auto"/>
        <w:ind w:left="0" w:right="0"/>
        <w:jc w:val="left"/>
      </w:pPr>
      <w:r>
        <w:rPr>
          <w:rFonts w:ascii="Calibri" w:hAnsi="Calibri" w:eastAsia="Calibri" w:cs="Calibri"/>
          <w:color w:val="000000"/>
          <w:sz w:val="22"/>
          <w:szCs w:val="22"/>
        </w:rPr>
        <w:t xml:space="preserve">Girsova N, Bottner KD, Mozhaeva KA, Kastalyeva TB, Owens RA &amp; Lee IM (2008) Molecular detection and identification of group 16SrI and 16SrXII phytoplasmas associated with diseased potatoes in Russia.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(4), 654.</w:t>
      </w:r>
    </w:p>
    <w:p>
      <w:pPr>
        <w:widowControl w:val="on"/>
        <w:pBdr/>
        <w:spacing w:before="220" w:after="220" w:line="240" w:lineRule="auto"/>
        <w:ind w:left="0" w:right="0"/>
        <w:jc w:val="left"/>
      </w:pPr>
      <w:r>
        <w:rPr>
          <w:rFonts w:ascii="Calibri" w:hAnsi="Calibri" w:eastAsia="Calibri" w:cs="Calibri"/>
          <w:color w:val="000000"/>
          <w:sz w:val="22"/>
          <w:szCs w:val="22"/>
        </w:rPr>
        <w:t xml:space="preserve">Holeva MC, Glynos PE, Karafla CD, Koutsioumari EM, Simoglou KB &amp; Eleftheriadis E (2014)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solani associated with potato plants in Greece.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(12), 1739.</w:t>
      </w:r>
    </w:p>
    <w:p>
      <w:pPr>
        <w:widowControl w:val="on"/>
        <w:pBdr/>
        <w:spacing w:before="220" w:after="220" w:line="240" w:lineRule="auto"/>
        <w:ind w:left="0" w:right="0"/>
        <w:jc w:val="left"/>
      </w:pPr>
      <w:r>
        <w:rPr>
          <w:rFonts w:ascii="Calibri" w:hAnsi="Calibri" w:eastAsia="Calibri" w:cs="Calibri"/>
          <w:color w:val="000000"/>
          <w:sz w:val="22"/>
          <w:szCs w:val="22"/>
        </w:rPr>
        <w:t xml:space="preserve">Hren M, Boben J, Rotter A, Kralj P, Gruden K &amp; Ravnikar M (2007) Real-time PCR detection systems for Flavescence dorée and Bois noir phytoplasmas in grapevine: comparison with conventional PCR detection and application in diagnostics.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785–796. </w:t>
      </w:r>
    </w:p>
    <w:p>
      <w:pPr>
        <w:widowControl w:val="on"/>
        <w:pBdr/>
        <w:spacing w:before="220" w:after="220" w:line="240" w:lineRule="auto"/>
        <w:ind w:left="0" w:right="0"/>
        <w:jc w:val="left"/>
      </w:pPr>
      <w:r>
        <w:rPr>
          <w:rFonts w:ascii="Calibri" w:hAnsi="Calibri" w:eastAsia="Calibri" w:cs="Calibri"/>
          <w:color w:val="000000"/>
          <w:sz w:val="22"/>
          <w:szCs w:val="22"/>
        </w:rPr>
        <w:t xml:space="preserve">IRPCM (2004) 'Candidatus Phytoplasma', a taxon for the wall-less, non-helical prokaryotes that colonize plant phloem and insects. </w:t>
      </w:r>
      <w:r>
        <w:rPr>
          <w:rFonts w:ascii="Calibri" w:hAnsi="Calibri" w:eastAsia="Calibri" w:cs="Calibri"/>
          <w:i/>
          <w:iCs/>
          <w:color w:val="000000"/>
          <w:sz w:val="22"/>
          <w:szCs w:val="22"/>
        </w:rPr>
        <w:t xml:space="preserve">International Journal</w:t>
      </w:r>
      <w:r>
        <w:rPr>
          <w:rFonts w:ascii="Calibri" w:hAnsi="Calibri" w:eastAsia="Calibri" w:cs="Calibri"/>
          <w:i/>
          <w:iCs/>
          <w:color w:val="000000"/>
          <w:sz w:val="22"/>
          <w:szCs w:val="22"/>
        </w:rPr>
        <w:t xml:space="preserve"> of Systematic and Evolutionary </w:t>
      </w:r>
      <w:r>
        <w:rPr>
          <w:rFonts w:ascii="Calibri" w:hAnsi="Calibri" w:eastAsia="Calibri" w:cs="Calibri"/>
          <w:i/>
          <w:iCs/>
          <w:color w:val="000000"/>
          <w:sz w:val="22"/>
          <w:szCs w:val="22"/>
        </w:rPr>
        <w:t xml:space="preserve">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1243–1255.</w:t>
      </w:r>
    </w:p>
    <w:p>
      <w:pPr>
        <w:widowControl w:val="on"/>
        <w:pBdr/>
        <w:spacing w:before="220" w:after="220" w:line="240" w:lineRule="auto"/>
        <w:ind w:left="0" w:right="0"/>
        <w:jc w:val="left"/>
      </w:pPr>
      <w:r>
        <w:rPr>
          <w:rFonts w:ascii="Calibri" w:hAnsi="Calibri" w:eastAsia="Calibri" w:cs="Calibri"/>
          <w:color w:val="000000"/>
          <w:sz w:val="22"/>
          <w:szCs w:val="22"/>
        </w:rPr>
        <w:t xml:space="preserve">Johannesen J, Lux B, Michel K, Seitz A &amp; Maixner M (2008) Invasion biology and host specificity of the grapevine yellows disease vector </w:t>
      </w:r>
      <w:r>
        <w:rPr>
          <w:rFonts w:ascii="Calibri" w:hAnsi="Calibri" w:eastAsia="Calibri" w:cs="Calibri"/>
          <w:i/>
          <w:iCs/>
          <w:color w:val="000000"/>
          <w:sz w:val="22"/>
          <w:szCs w:val="22"/>
        </w:rPr>
        <w:t xml:space="preserve">Hyalesthes obsoletus</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Entomologia Experimentalis et Applicata,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(3), 217-227.</w:t>
      </w:r>
    </w:p>
    <w:p>
      <w:pPr>
        <w:widowControl w:val="on"/>
        <w:pBdr/>
        <w:spacing w:before="220" w:after="220" w:line="240" w:lineRule="auto"/>
        <w:ind w:left="0" w:right="0"/>
        <w:jc w:val="left"/>
      </w:pPr>
      <w:r>
        <w:rPr>
          <w:rFonts w:ascii="Calibri" w:hAnsi="Calibri" w:eastAsia="Calibri" w:cs="Calibri"/>
          <w:color w:val="000000"/>
          <w:sz w:val="22"/>
          <w:szCs w:val="22"/>
        </w:rPr>
        <w:t xml:space="preserve">Jović J, Cvrković T, Mitrović M, Krnjajić S, Petrović A, Redinbaugh MG, Pratt RC, Hogenhout SA &amp; Toševski I (2009) Stolbur phytoplasma transmission to maize by </w:t>
      </w:r>
      <w:r>
        <w:rPr>
          <w:rFonts w:ascii="Calibri" w:hAnsi="Calibri" w:eastAsia="Calibri" w:cs="Calibri"/>
          <w:i/>
          <w:iCs/>
          <w:color w:val="000000"/>
          <w:sz w:val="22"/>
          <w:szCs w:val="22"/>
        </w:rPr>
        <w:t xml:space="preserve">Reptalus panzeri </w:t>
      </w:r>
      <w:r>
        <w:rPr>
          <w:rFonts w:ascii="Calibri" w:hAnsi="Calibri" w:eastAsia="Calibri" w:cs="Calibri"/>
          <w:color w:val="000000"/>
          <w:sz w:val="22"/>
          <w:szCs w:val="22"/>
        </w:rPr>
        <w:t xml:space="preserve">and the disease cycle of maize redness in Serbia.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(9)</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1053-1061. </w:t>
      </w:r>
    </w:p>
    <w:p>
      <w:pPr>
        <w:widowControl w:val="on"/>
        <w:pBdr/>
        <w:spacing w:before="220" w:after="220" w:line="240" w:lineRule="auto"/>
        <w:ind w:left="0" w:right="0"/>
        <w:jc w:val="left"/>
      </w:pPr>
      <w:r>
        <w:rPr>
          <w:rFonts w:ascii="Calibri" w:hAnsi="Calibri" w:eastAsia="Calibri" w:cs="Calibri"/>
          <w:color w:val="000000"/>
          <w:sz w:val="22"/>
          <w:szCs w:val="22"/>
        </w:rPr>
        <w:t xml:space="preserve">Jović J, Cvrković T, Mitrović M, Krnjajić S, Redinbaugh MG, Pratt RC, Gingery RE, Hogenhout SA &amp; Toševski I (2007) Roles of stolbur phytoplasma and </w:t>
      </w:r>
      <w:r>
        <w:rPr>
          <w:rFonts w:ascii="Calibri" w:hAnsi="Calibri" w:eastAsia="Calibri" w:cs="Calibri"/>
          <w:i/>
          <w:iCs/>
          <w:color w:val="000000"/>
          <w:sz w:val="22"/>
          <w:szCs w:val="22"/>
        </w:rPr>
        <w:t xml:space="preserve">Reptalus panzeri</w:t>
      </w:r>
      <w:r>
        <w:rPr>
          <w:rFonts w:ascii="Calibri" w:hAnsi="Calibri" w:eastAsia="Calibri" w:cs="Calibri"/>
          <w:color w:val="000000"/>
          <w:sz w:val="22"/>
          <w:szCs w:val="22"/>
        </w:rPr>
        <w:t xml:space="preserve"> (Cixiinae, Auchenorrhyncha) in the epidemiology of Maize redness in Serbia.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(1), 85-89.</w:t>
      </w:r>
    </w:p>
    <w:p>
      <w:pPr>
        <w:widowControl w:val="on"/>
        <w:pBdr/>
        <w:spacing w:before="220" w:after="220" w:line="240" w:lineRule="auto"/>
        <w:ind w:left="0" w:right="0"/>
        <w:jc w:val="left"/>
      </w:pPr>
      <w:r>
        <w:rPr>
          <w:rFonts w:ascii="Calibri" w:hAnsi="Calibri" w:eastAsia="Calibri" w:cs="Calibri"/>
          <w:color w:val="000000"/>
          <w:sz w:val="22"/>
          <w:szCs w:val="22"/>
        </w:rPr>
        <w:t xml:space="preserve">Kogovšek P, Mehle N, Pugelj A, Jakomin T, Schroers HJ, Ravnikar M &amp; Dermastia M (2017) Rapid loop-mediated isothermal amplification assays for grapevine yellows phytoplasmas on crude leaf-vein homogenate has the same performance as qPCR. </w:t>
      </w:r>
      <w:r>
        <w:rPr>
          <w:rFonts w:ascii="Calibri" w:hAnsi="Calibri" w:eastAsia="Calibri" w:cs="Calibri"/>
          <w:i/>
          <w:iCs/>
          <w:color w:val="000000"/>
          <w:sz w:val="22"/>
          <w:szCs w:val="22"/>
        </w:rPr>
        <w:t xml:space="preserve">European journal of plant pathology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(1), 75-84.</w:t>
      </w:r>
    </w:p>
    <w:p>
      <w:pPr>
        <w:widowControl w:val="on"/>
        <w:pBdr/>
        <w:spacing w:before="220" w:after="220" w:line="240" w:lineRule="auto"/>
        <w:ind w:left="0" w:right="0"/>
        <w:jc w:val="left"/>
      </w:pPr>
      <w:r>
        <w:rPr>
          <w:rFonts w:ascii="Calibri" w:hAnsi="Calibri" w:eastAsia="Calibri" w:cs="Calibri"/>
          <w:color w:val="000000"/>
          <w:sz w:val="22"/>
          <w:szCs w:val="22"/>
        </w:rPr>
        <w:t xml:space="preserve">Langer M &amp; Maixner M (2004) Molecular characterisation of grapevine yellows associated phytoplasmas of the stolbur-group based on RFLP-analysis of non-ribosomal DNA. </w:t>
      </w:r>
      <w:r>
        <w:rPr>
          <w:rFonts w:ascii="Calibri" w:hAnsi="Calibri" w:eastAsia="Calibri" w:cs="Calibri"/>
          <w:i/>
          <w:iCs/>
          <w:color w:val="000000"/>
          <w:sz w:val="22"/>
          <w:szCs w:val="22"/>
        </w:rPr>
        <w:t xml:space="preserve">Vitis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(4), 191-199.</w:t>
      </w:r>
    </w:p>
    <w:p>
      <w:pPr>
        <w:widowControl w:val="on"/>
        <w:pBdr/>
        <w:spacing w:before="220" w:after="220" w:line="240" w:lineRule="auto"/>
        <w:ind w:left="0" w:right="0"/>
        <w:jc w:val="left"/>
      </w:pPr>
      <w:r>
        <w:rPr>
          <w:rFonts w:ascii="Calibri" w:hAnsi="Calibri" w:eastAsia="Calibri" w:cs="Calibri"/>
          <w:color w:val="000000"/>
          <w:sz w:val="22"/>
          <w:szCs w:val="22"/>
        </w:rPr>
        <w:t xml:space="preserve">Lee IM, Gundersen-Rindal DE, Davis RE &amp; Bartoszyk IM (1998) Revised classification scheme of phytoplasmas based on RFLP analyses of 16S rRNA and ribosomal protein gene sequences. </w:t>
      </w:r>
      <w:r>
        <w:rPr>
          <w:rFonts w:ascii="Calibri" w:hAnsi="Calibri" w:eastAsia="Calibri" w:cs="Calibri"/>
          <w:i/>
          <w:iCs/>
          <w:color w:val="000000"/>
          <w:sz w:val="22"/>
          <w:szCs w:val="22"/>
        </w:rPr>
        <w:t xml:space="preserve">International Journal of Systematic Bacteriology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(4), 1153-1169.</w:t>
      </w:r>
    </w:p>
    <w:p>
      <w:pPr>
        <w:widowControl w:val="on"/>
        <w:pBdr/>
        <w:spacing w:before="220" w:after="220" w:line="240" w:lineRule="auto"/>
        <w:ind w:left="0" w:right="0"/>
        <w:jc w:val="left"/>
      </w:pPr>
      <w:r>
        <w:rPr>
          <w:rFonts w:ascii="Calibri" w:hAnsi="Calibri" w:eastAsia="Calibri" w:cs="Calibri"/>
          <w:color w:val="000000"/>
          <w:sz w:val="22"/>
          <w:szCs w:val="22"/>
        </w:rPr>
        <w:t xml:space="preserve">Lindner K, Haase NU, Roman M &amp; Seemüller E (2011) Impact of stolbur phytoplasmas on potato tuber texture and sugar content of selected potato cultivars. </w:t>
      </w:r>
      <w:r>
        <w:rPr>
          <w:rFonts w:ascii="Calibri" w:hAnsi="Calibri" w:eastAsia="Calibri" w:cs="Calibri"/>
          <w:i/>
          <w:iCs/>
          <w:color w:val="000000"/>
          <w:sz w:val="22"/>
          <w:szCs w:val="22"/>
        </w:rPr>
        <w:t xml:space="preserve">Potato Research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(3), 267-282. </w:t>
      </w:r>
    </w:p>
    <w:p>
      <w:pPr>
        <w:widowControl w:val="on"/>
        <w:pBdr/>
        <w:spacing w:before="220" w:after="220" w:line="240" w:lineRule="auto"/>
        <w:ind w:left="0" w:right="0"/>
        <w:jc w:val="left"/>
      </w:pPr>
      <w:r>
        <w:rPr>
          <w:rFonts w:ascii="Calibri" w:hAnsi="Calibri" w:eastAsia="Calibri" w:cs="Calibri"/>
          <w:color w:val="000000"/>
          <w:sz w:val="22"/>
          <w:szCs w:val="22"/>
        </w:rPr>
        <w:t xml:space="preserve">Mitrović M, Jakovljević M, Jović J, Krstić O, Kosovac A, Trivellone V, Jermini M, Toševski I &amp; Cvrković T (2016) 'Candidatus Phytoplasma solani' genotypes associated with potato stolbur in Serbia and the role of </w:t>
      </w:r>
      <w:r>
        <w:rPr>
          <w:rFonts w:ascii="Calibri" w:hAnsi="Calibri" w:eastAsia="Calibri" w:cs="Calibri"/>
          <w:i/>
          <w:iCs/>
          <w:color w:val="000000"/>
          <w:sz w:val="22"/>
          <w:szCs w:val="22"/>
        </w:rPr>
        <w:t xml:space="preserve">Hyalesthes obsoletus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Reptalus panzeri</w:t>
      </w:r>
      <w:r>
        <w:rPr>
          <w:rFonts w:ascii="Calibri" w:hAnsi="Calibri" w:eastAsia="Calibri" w:cs="Calibri"/>
          <w:color w:val="000000"/>
          <w:sz w:val="22"/>
          <w:szCs w:val="22"/>
        </w:rPr>
        <w:t xml:space="preserve"> (Hemiptera, Cixiidae) as natural vectors.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(3), 619-630.</w:t>
      </w:r>
    </w:p>
    <w:p>
      <w:pPr>
        <w:widowControl w:val="on"/>
        <w:pBdr/>
        <w:spacing w:before="220" w:after="220" w:line="240" w:lineRule="auto"/>
        <w:ind w:left="0" w:right="0"/>
        <w:jc w:val="left"/>
      </w:pPr>
      <w:r>
        <w:rPr>
          <w:rFonts w:ascii="Calibri" w:hAnsi="Calibri" w:eastAsia="Calibri" w:cs="Calibri"/>
          <w:color w:val="000000"/>
          <w:sz w:val="22"/>
          <w:szCs w:val="22"/>
        </w:rPr>
        <w:t xml:space="preserve">Mori N, Pavan F &amp; Maixner M (2014a) Control of </w:t>
      </w:r>
      <w:r>
        <w:rPr>
          <w:rFonts w:ascii="Calibri" w:hAnsi="Calibri" w:eastAsia="Calibri" w:cs="Calibri"/>
          <w:i/>
          <w:iCs/>
          <w:color w:val="000000"/>
          <w:sz w:val="22"/>
          <w:szCs w:val="22"/>
        </w:rPr>
        <w:t xml:space="preserve">Hyalesthes obsoletus</w:t>
      </w:r>
      <w:r>
        <w:rPr>
          <w:rFonts w:ascii="Calibri" w:hAnsi="Calibri" w:eastAsia="Calibri" w:cs="Calibri"/>
          <w:color w:val="000000"/>
          <w:sz w:val="22"/>
          <w:szCs w:val="22"/>
        </w:rPr>
        <w:t xml:space="preserve"> nymphs based on chemical weeding and insecticides applied on </w:t>
      </w:r>
      <w:r>
        <w:rPr>
          <w:rFonts w:ascii="Calibri" w:hAnsi="Calibri" w:eastAsia="Calibri" w:cs="Calibri"/>
          <w:i/>
          <w:iCs/>
          <w:color w:val="000000"/>
          <w:sz w:val="22"/>
          <w:szCs w:val="22"/>
        </w:rPr>
        <w:t xml:space="preserve">Urtica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w:t>
      </w:r>
      <w:r>
        <w:rPr>
          <w:rFonts w:ascii="Calibri" w:hAnsi="Calibri" w:eastAsia="Calibri" w:cs="Calibri"/>
          <w:b/>
          <w:bCs/>
          <w:color w:val="000000"/>
          <w:sz w:val="22"/>
          <w:szCs w:val="22"/>
        </w:rPr>
        <w:t xml:space="preserve">53 </w:t>
      </w:r>
      <w:r>
        <w:rPr>
          <w:rFonts w:ascii="Calibri" w:hAnsi="Calibri" w:eastAsia="Calibri" w:cs="Calibri"/>
          <w:color w:val="000000"/>
          <w:sz w:val="22"/>
          <w:szCs w:val="22"/>
        </w:rPr>
        <w:t xml:space="preserve">(2), 103-109.</w:t>
      </w:r>
    </w:p>
    <w:p>
      <w:pPr>
        <w:widowControl w:val="on"/>
        <w:pBdr/>
        <w:spacing w:before="220" w:after="220" w:line="240" w:lineRule="auto"/>
        <w:ind w:left="0" w:right="0"/>
        <w:jc w:val="left"/>
      </w:pPr>
      <w:r>
        <w:rPr>
          <w:rFonts w:ascii="Calibri" w:hAnsi="Calibri" w:eastAsia="Calibri" w:cs="Calibri"/>
          <w:color w:val="000000"/>
          <w:sz w:val="22"/>
          <w:szCs w:val="22"/>
        </w:rPr>
        <w:t xml:space="preserve">Mori N, Quaglino F, Tessari F, Pozzebon A, Bulgari D, Casati P &amp; Bianco PA (2014b) Investigation on 'bois noir' epidemiology in north-eastern Italian vineyards through a multidisciplinary approach. </w:t>
      </w:r>
      <w:r>
        <w:rPr>
          <w:rFonts w:ascii="Calibri" w:hAnsi="Calibri" w:eastAsia="Calibri" w:cs="Calibri"/>
          <w:i/>
          <w:iCs/>
          <w:color w:val="000000"/>
          <w:sz w:val="22"/>
          <w:szCs w:val="22"/>
        </w:rPr>
        <w:t xml:space="preserve">Annals of Applied Biology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(1), 75-89.</w:t>
      </w:r>
    </w:p>
    <w:p>
      <w:pPr>
        <w:widowControl w:val="on"/>
        <w:pBdr/>
        <w:spacing w:before="220" w:after="220" w:line="240" w:lineRule="auto"/>
        <w:ind w:left="0" w:right="0"/>
        <w:jc w:val="left"/>
      </w:pPr>
      <w:r>
        <w:rPr>
          <w:rFonts w:ascii="Calibri" w:hAnsi="Calibri" w:eastAsia="Calibri" w:cs="Calibri"/>
          <w:color w:val="000000"/>
          <w:sz w:val="22"/>
          <w:szCs w:val="22"/>
        </w:rPr>
        <w:t xml:space="preserve">Murolo S &amp; Romanazzi G (2015) In-vineyard population structure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solani’ using multilocus sequence typing analysis. </w:t>
      </w:r>
      <w:r>
        <w:rPr>
          <w:rFonts w:ascii="Calibri" w:hAnsi="Calibri" w:eastAsia="Calibri" w:cs="Calibri"/>
          <w:i/>
          <w:iCs/>
          <w:color w:val="000000"/>
          <w:sz w:val="22"/>
          <w:szCs w:val="22"/>
        </w:rPr>
        <w:t xml:space="preserve">Infection, Genetics and Evolution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221-230.</w:t>
      </w:r>
    </w:p>
    <w:p>
      <w:pPr>
        <w:widowControl w:val="on"/>
        <w:pBdr/>
        <w:spacing w:before="220" w:after="220" w:line="240" w:lineRule="auto"/>
        <w:ind w:left="0" w:right="0"/>
        <w:jc w:val="left"/>
      </w:pPr>
      <w:r>
        <w:rPr>
          <w:rFonts w:ascii="Calibri" w:hAnsi="Calibri" w:eastAsia="Calibri" w:cs="Calibri"/>
          <w:color w:val="000000"/>
          <w:sz w:val="22"/>
          <w:szCs w:val="22"/>
        </w:rPr>
        <w:t xml:space="preserve">Murray RGE &amp; Stackebrandt E (1995) Taxonomic note: Implementation of the provisional status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for incompletely described procaryotes. </w:t>
      </w:r>
      <w:r>
        <w:rPr>
          <w:rFonts w:ascii="Calibri" w:hAnsi="Calibri" w:eastAsia="Calibri" w:cs="Calibri"/>
          <w:i/>
          <w:iCs/>
          <w:color w:val="000000"/>
          <w:sz w:val="22"/>
          <w:szCs w:val="22"/>
        </w:rPr>
        <w:t xml:space="preserve">I</w:t>
      </w:r>
      <w:r>
        <w:rPr>
          <w:rFonts w:ascii="Calibri" w:hAnsi="Calibri" w:eastAsia="Calibri" w:cs="Calibri"/>
          <w:i/>
          <w:iCs/>
          <w:color w:val="000000"/>
          <w:sz w:val="22"/>
          <w:szCs w:val="22"/>
        </w:rPr>
        <w:t xml:space="preserve">nternational Journal of Systematic Bacteriology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186–187.</w:t>
      </w:r>
    </w:p>
    <w:p>
      <w:pPr>
        <w:widowControl w:val="on"/>
        <w:pBdr/>
        <w:spacing w:before="220" w:after="220" w:line="240" w:lineRule="auto"/>
        <w:ind w:left="0" w:right="0"/>
        <w:jc w:val="left"/>
      </w:pPr>
      <w:r>
        <w:rPr>
          <w:rFonts w:ascii="Calibri" w:hAnsi="Calibri" w:eastAsia="Calibri" w:cs="Calibri"/>
          <w:color w:val="000000"/>
          <w:sz w:val="22"/>
          <w:szCs w:val="22"/>
        </w:rPr>
        <w:t xml:space="preserve">Navrátil M, Válová P, Fialová R, Lauterer P, Šafárová D &amp; Starý M (2009) The incidence of stolbur disease and associated yield losses in vegetable crops in South Moravia (Czech Republic). </w:t>
      </w:r>
      <w:r>
        <w:rPr>
          <w:rFonts w:ascii="Calibri" w:hAnsi="Calibri" w:eastAsia="Calibri" w:cs="Calibri"/>
          <w:i/>
          <w:iCs/>
          <w:color w:val="000000"/>
          <w:sz w:val="22"/>
          <w:szCs w:val="22"/>
        </w:rPr>
        <w:t xml:space="preserve">Crop Protection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(10), 898-904.</w:t>
      </w:r>
    </w:p>
    <w:p>
      <w:pPr>
        <w:widowControl w:val="on"/>
        <w:pBdr/>
        <w:spacing w:before="220" w:after="220" w:line="240" w:lineRule="auto"/>
        <w:ind w:left="0" w:right="0"/>
        <w:jc w:val="left"/>
      </w:pPr>
      <w:r>
        <w:rPr>
          <w:rFonts w:ascii="Calibri" w:hAnsi="Calibri" w:eastAsia="Calibri" w:cs="Calibri"/>
          <w:color w:val="000000"/>
          <w:sz w:val="22"/>
          <w:szCs w:val="22"/>
        </w:rPr>
        <w:t xml:space="preserve">Paltrinieri S &amp; Bertaccini A (2007) Detection of phytoplasmas in plantlets grown from different batches of seed-potatoes. </w:t>
      </w:r>
      <w:r>
        <w:rPr>
          <w:rFonts w:ascii="Calibri" w:hAnsi="Calibri" w:eastAsia="Calibri" w:cs="Calibri"/>
          <w:i/>
          <w:iCs/>
          <w:color w:val="000000"/>
          <w:sz w:val="22"/>
          <w:szCs w:val="22"/>
        </w:rPr>
        <w:t xml:space="preserve">Bulletin of Insectology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(2), 379-380.</w:t>
      </w:r>
    </w:p>
    <w:p>
      <w:pPr>
        <w:widowControl w:val="on"/>
        <w:pBdr/>
        <w:spacing w:before="220" w:after="220" w:line="240" w:lineRule="auto"/>
        <w:ind w:left="0" w:right="0"/>
        <w:jc w:val="left"/>
      </w:pPr>
      <w:r>
        <w:rPr>
          <w:rFonts w:ascii="Calibri" w:hAnsi="Calibri" w:eastAsia="Calibri" w:cs="Calibri"/>
          <w:color w:val="000000"/>
          <w:sz w:val="22"/>
          <w:szCs w:val="22"/>
        </w:rPr>
        <w:t xml:space="preserve">Pelletier C, Salar P, Gillet J, Cloquemin G, Very P, Foissac X &amp; Malembic-Maher S (2009) Triplex real-time PCR assay for sensitive and simultaneous detection of grapevine phytoplasmas of the 16SrV and 16SrXII-A groups with an endogenous analytical control.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(2), 87-95.</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D, Afonso T, Benko-Beloglavec A, Karadjova O, Matthews-Berry S, Paunovic SA, Pietsch M, Reed P, van der Gaag DJ &amp;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552-558.</w:t>
      </w:r>
    </w:p>
    <w:p>
      <w:pPr>
        <w:widowControl w:val="on"/>
        <w:pBdr/>
        <w:spacing w:before="220" w:after="220" w:line="240" w:lineRule="auto"/>
        <w:ind w:left="0" w:right="0"/>
        <w:jc w:val="left"/>
      </w:pPr>
      <w:r>
        <w:rPr>
          <w:rFonts w:ascii="Calibri" w:hAnsi="Calibri" w:eastAsia="Calibri" w:cs="Calibri"/>
          <w:color w:val="000000"/>
          <w:sz w:val="22"/>
          <w:szCs w:val="22"/>
        </w:rPr>
        <w:t xml:space="preserve">Quaglino F, Maghradze D, Casati P, Chkhaidze N, Lobjanidze M, Ravasio A, Passera A, Venturini G, Failla O &amp; Bianco PA (2016) Identification and characterization of new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solani' strains associated with bois noir disease in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L. cultivars showing a range of symptom severity in Georgia, the Caucasus region.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(5), 904-915. </w:t>
      </w:r>
    </w:p>
    <w:p>
      <w:pPr>
        <w:widowControl w:val="on"/>
        <w:pBdr/>
        <w:spacing w:before="220" w:after="220" w:line="240" w:lineRule="auto"/>
        <w:ind w:left="0" w:right="0"/>
        <w:jc w:val="left"/>
      </w:pPr>
      <w:r>
        <w:rPr>
          <w:rFonts w:ascii="Calibri" w:hAnsi="Calibri" w:eastAsia="Calibri" w:cs="Calibri"/>
          <w:color w:val="000000"/>
          <w:sz w:val="22"/>
          <w:szCs w:val="22"/>
        </w:rPr>
        <w:t xml:space="preserve">Quaglino F, Murolo S, Zhao Y, Casati P, Durante G, Wei W, Bianco PA, Romanazzi G &amp; Davis RE (2017) Identification of new -J and -K 16SrXII subgroups and distinct single nucleotide polymorphism genetic lineages among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solani' strains associated with bois noir in Central Italy. </w:t>
      </w:r>
      <w:r>
        <w:rPr>
          <w:rFonts w:ascii="Calibri" w:hAnsi="Calibri" w:eastAsia="Calibri" w:cs="Calibri"/>
          <w:i/>
          <w:iCs/>
          <w:color w:val="000000"/>
          <w:sz w:val="22"/>
          <w:szCs w:val="22"/>
        </w:rPr>
        <w:t xml:space="preserve">Australasian Plant Pathology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31-34. </w:t>
      </w:r>
    </w:p>
    <w:p>
      <w:pPr>
        <w:widowControl w:val="on"/>
        <w:pBdr/>
        <w:spacing w:before="220" w:after="220" w:line="240" w:lineRule="auto"/>
        <w:ind w:left="0" w:right="0"/>
        <w:jc w:val="left"/>
      </w:pPr>
      <w:r>
        <w:rPr>
          <w:rFonts w:ascii="Calibri" w:hAnsi="Calibri" w:eastAsia="Calibri" w:cs="Calibri"/>
          <w:color w:val="000000"/>
          <w:sz w:val="22"/>
          <w:szCs w:val="22"/>
        </w:rPr>
        <w:t xml:space="preserve">Quaglino F, Zhao Y, Casati P, Bulgari D, Bianco PA, Wei W &amp; Davis RE (2013)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solani’, a novel taxon associated with stolbur- and bois noir-related diseases of plants.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2879-2894.</w:t>
      </w:r>
    </w:p>
    <w:p>
      <w:pPr>
        <w:widowControl w:val="on"/>
        <w:pBdr/>
        <w:spacing w:before="220" w:after="220" w:line="240" w:lineRule="auto"/>
        <w:ind w:left="0" w:right="0"/>
        <w:jc w:val="left"/>
      </w:pPr>
      <w:r>
        <w:rPr>
          <w:rFonts w:ascii="Calibri" w:hAnsi="Calibri" w:eastAsia="Calibri" w:cs="Calibri"/>
          <w:color w:val="000000"/>
          <w:sz w:val="22"/>
          <w:szCs w:val="22"/>
        </w:rPr>
        <w:t xml:space="preserve">Riedle-Bauer M, Sára A &amp; Regner F (2008) Transmission of a stolbur phytoplasma by the Agalliinae leafhopper </w:t>
      </w:r>
      <w:r>
        <w:rPr>
          <w:rFonts w:ascii="Calibri" w:hAnsi="Calibri" w:eastAsia="Calibri" w:cs="Calibri"/>
          <w:i/>
          <w:iCs/>
          <w:color w:val="000000"/>
          <w:sz w:val="22"/>
          <w:szCs w:val="22"/>
        </w:rPr>
        <w:t xml:space="preserve">Anaceratagallia ribauti</w:t>
      </w:r>
      <w:r>
        <w:rPr>
          <w:rFonts w:ascii="Calibri" w:hAnsi="Calibri" w:eastAsia="Calibri" w:cs="Calibri"/>
          <w:color w:val="000000"/>
          <w:sz w:val="22"/>
          <w:szCs w:val="22"/>
        </w:rPr>
        <w:t xml:space="preserve"> (Hemiptera, Auchenorrhyncha, Cicadellidae). </w:t>
      </w:r>
      <w:r>
        <w:rPr>
          <w:rFonts w:ascii="Calibri" w:hAnsi="Calibri" w:eastAsia="Calibri" w:cs="Calibri"/>
          <w:i/>
          <w:iCs/>
          <w:color w:val="000000"/>
          <w:sz w:val="22"/>
          <w:szCs w:val="22"/>
        </w:rPr>
        <w:t xml:space="preserve">Journal of Phytopathology </w:t>
      </w:r>
      <w:r>
        <w:rPr>
          <w:rFonts w:ascii="Calibri" w:hAnsi="Calibri" w:eastAsia="Calibri" w:cs="Calibri"/>
          <w:b/>
          <w:bCs/>
          <w:color w:val="000000"/>
          <w:sz w:val="22"/>
          <w:szCs w:val="22"/>
        </w:rPr>
        <w:t xml:space="preserve">156</w:t>
      </w:r>
      <w:r>
        <w:rPr>
          <w:rFonts w:ascii="Calibri" w:hAnsi="Calibri" w:eastAsia="Calibri" w:cs="Calibri"/>
          <w:color w:val="000000"/>
          <w:sz w:val="22"/>
          <w:szCs w:val="22"/>
        </w:rPr>
        <w:t xml:space="preserve">(11/12), 687-690.</w:t>
      </w:r>
    </w:p>
    <w:p>
      <w:pPr>
        <w:widowControl w:val="on"/>
        <w:pBdr/>
        <w:spacing w:before="220" w:after="220" w:line="240" w:lineRule="auto"/>
        <w:ind w:left="0" w:right="0"/>
        <w:jc w:val="left"/>
      </w:pPr>
      <w:r>
        <w:rPr>
          <w:rFonts w:ascii="Calibri" w:hAnsi="Calibri" w:eastAsia="Calibri" w:cs="Calibri"/>
          <w:color w:val="000000"/>
          <w:sz w:val="22"/>
          <w:szCs w:val="22"/>
        </w:rPr>
        <w:t xml:space="preserve">Romanazzi G, Murolo S &amp; Feliziani E (2013) Effects of an innovative strategy to contain grapevine Bois noir:  field treatment with resistance inducers.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(8), 785-791.</w:t>
      </w:r>
    </w:p>
    <w:p>
      <w:pPr>
        <w:widowControl w:val="on"/>
        <w:pBdr/>
        <w:spacing w:before="220" w:after="220" w:line="240" w:lineRule="auto"/>
        <w:ind w:left="0" w:right="0"/>
        <w:jc w:val="left"/>
      </w:pPr>
      <w:r>
        <w:rPr>
          <w:rFonts w:ascii="Calibri" w:hAnsi="Calibri" w:eastAsia="Calibri" w:cs="Calibri"/>
          <w:color w:val="000000"/>
          <w:sz w:val="22"/>
          <w:szCs w:val="22"/>
        </w:rPr>
        <w:t xml:space="preserve">Sémétey O, Gaudin J, Danet JL, Salar P, Theil S, Fontaine M, Krausz M, Chaisse E, Eveillard S, Verdin E &amp; Foissac X (2018) Lavender decline in France is associated with chronic infection by lavender-specific strains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solani'.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(24), e01507-18.</w:t>
      </w:r>
    </w:p>
    <w:p>
      <w:pPr>
        <w:widowControl w:val="on"/>
        <w:pBdr/>
        <w:spacing w:before="220" w:after="220" w:line="240" w:lineRule="auto"/>
        <w:ind w:left="0" w:right="0"/>
        <w:jc w:val="left"/>
      </w:pPr>
      <w:r>
        <w:rPr>
          <w:rFonts w:ascii="Calibri" w:hAnsi="Calibri" w:eastAsia="Calibri" w:cs="Calibri"/>
          <w:color w:val="000000"/>
          <w:sz w:val="22"/>
          <w:szCs w:val="22"/>
        </w:rPr>
        <w:t xml:space="preserve">Waters H &amp; Hunt P (1980) The in vivo three-dimensional form of a plant mycoplasma-like organism by the analysis of serial ultrathin sections. </w:t>
      </w:r>
      <w:r>
        <w:rPr>
          <w:rFonts w:ascii="Calibri" w:hAnsi="Calibri" w:eastAsia="Calibri" w:cs="Calibri"/>
          <w:i/>
          <w:iCs/>
          <w:color w:val="000000"/>
          <w:sz w:val="22"/>
          <w:szCs w:val="22"/>
        </w:rPr>
        <w:t xml:space="preserve">Journal of General Microbiology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111–131.</w:t>
      </w:r>
    </w:p>
    <w:p>
      <w:pPr>
        <w:widowControl w:val="on"/>
        <w:pBdr/>
        <w:spacing w:before="220" w:after="220" w:line="240" w:lineRule="auto"/>
        <w:ind w:left="0" w:right="0"/>
        <w:jc w:val="left"/>
      </w:pPr>
      <w:r>
        <w:rPr>
          <w:rFonts w:ascii="Calibri" w:hAnsi="Calibri" w:eastAsia="Calibri" w:cs="Calibri"/>
          <w:color w:val="000000"/>
          <w:sz w:val="22"/>
          <w:szCs w:val="22"/>
        </w:rPr>
        <w:t xml:space="preserve">Wei W, Davis RE, Lee IM &amp; Zhao Y (2007) Computer simulated RFLP analysis of 16S rRNA genes: identification of ten new phytoplasma groups.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1855–1867.</w:t>
      </w:r>
    </w:p>
    <w:p>
      <w:pPr>
        <w:widowControl w:val="on"/>
        <w:pBdr/>
        <w:spacing w:before="220" w:after="220" w:line="240" w:lineRule="auto"/>
        <w:ind w:left="0" w:right="0"/>
        <w:jc w:val="left"/>
      </w:pPr>
      <w:r>
        <w:rPr>
          <w:rFonts w:ascii="Calibri" w:hAnsi="Calibri" w:eastAsia="Calibri" w:cs="Calibri"/>
          <w:color w:val="000000"/>
          <w:sz w:val="22"/>
          <w:szCs w:val="22"/>
        </w:rPr>
        <w:t xml:space="preserve">Weintraub PG &amp; Beanland L (2006) Insect vectors of phytoplasmas.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91-111.</w:t>
      </w:r>
    </w:p>
    <w:p>
      <w:pPr>
        <w:widowControl w:val="on"/>
        <w:pBdr/>
        <w:spacing w:before="220" w:after="220" w:line="240" w:lineRule="auto"/>
        <w:ind w:left="0" w:right="0"/>
        <w:jc w:val="left"/>
      </w:pPr>
      <w:r>
        <w:rPr>
          <w:rFonts w:ascii="Calibri" w:hAnsi="Calibri" w:eastAsia="Calibri" w:cs="Calibri"/>
          <w:color w:val="000000"/>
          <w:sz w:val="22"/>
          <w:szCs w:val="22"/>
        </w:rPr>
        <w:t xml:space="preserve">Zhao Y, Wei W, Lee IM, Shao J, Suo X &amp; Davis RE (2009) Construction of an interactive online phytoplasma classification tool, iPhyClassifier, and its application in analysis of the peach X-disease phytoplasma group (16SrIII).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(10), 2582–2593.</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solani’ (Stolbur phytoplasma) (</w:t>
      </w:r>
      <w:hyperlink r:id="rId3622669e822d30f58" w:history="1">
        <w:r>
          <w:rPr>
            <w:rFonts w:ascii="Calibri" w:hAnsi="Calibri" w:eastAsia="Calibri" w:cs="Calibri"/>
            <w:color w:val="0000CC"/>
            <w:sz w:val="22"/>
            <w:szCs w:val="22"/>
            <w:u w:val="single"/>
          </w:rPr>
          <w:t xml:space="preserve">https://www.cabi.org/isc/datasheet/108243</w:t>
        </w:r>
      </w:hyperlink>
      <w:r>
        <w:rPr>
          <w:rFonts w:ascii="Calibri" w:hAnsi="Calibri" w:eastAsia="Calibri" w:cs="Calibri"/>
          <w:color w:val="000000"/>
          <w:sz w:val="22"/>
          <w:szCs w:val="22"/>
        </w:rPr>
        <w:t xml:space="preserve">; date of the last modification: 10 December 2020; accessed on May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Nataša Mehle (National Institute of Biology, Slovenia).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Phytoplasma solani'</w:t>
      </w:r>
      <w:r>
        <w:rPr>
          <w:rFonts w:ascii="Calibri" w:hAnsi="Calibri" w:eastAsia="Calibri" w:cs="Calibri"/>
          <w:color w:val="000000"/>
          <w:sz w:val="22"/>
          <w:szCs w:val="22"/>
        </w:rPr>
        <w:t xml:space="preserve">. EPPO datasheets on pests recommended for regulation. Available online. </w:t>
      </w:r>
      <w:hyperlink r:id="rId7525669e822d3103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Data sheets on quarantine organisms No. 100, stolbur mycoplasm.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115-120. </w:t>
      </w:r>
      <w:hyperlink r:id="rId2462669e822d311aa" w:history="1">
        <w:r>
          <w:rPr>
            <w:rFonts w:ascii="Calibri" w:hAnsi="Calibri" w:eastAsia="Calibri" w:cs="Calibri"/>
            <w:color w:val="0000CC"/>
            <w:sz w:val="22"/>
            <w:szCs w:val="22"/>
            <w:u w:val="single"/>
          </w:rPr>
          <w:t xml:space="preserve">https://doi.org/10.1111/j.1365-2338.1978.tb02782.x</w:t>
        </w:r>
      </w:hyperlink>
      <w:r>
        <w:rPr>
          <w:rFonts w:ascii="Calibri" w:hAnsi="Calibri" w:eastAsia="Calibri" w:cs="Calibri"/>
          <w:color w:val="000000"/>
          <w:sz w:val="22"/>
          <w:szCs w:val="22"/>
        </w:rPr>
        <w:t xml:space="preserve"> </w:t>
      </w:r>
      <w:hyperlink r:id="rId9869669e822d311cb" w:history="1"/>
    </w:p>
    <w:p>
      <w:r>
        <w:drawing>
          <wp:inline distT="0" distB="0" distL="0" distR="0">
            <wp:extent cx="1800000" cy="604800"/>
            <wp:docPr id="86438210" name="name3738669e822d3125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156669e822d31252" cstate="print"/>
                    <a:stretch>
                      <a:fillRect/>
                    </a:stretch>
                  </pic:blipFill>
                  <pic:spPr>
                    <a:xfrm>
                      <a:off x="0" y="0"/>
                      <a:ext cx="1800000" cy="604800"/>
                    </a:xfrm>
                    <a:prstGeom prst="rect">
                      <a:avLst/>
                    </a:prstGeom>
                    <a:ln w="0">
                      <a:noFill/>
                    </a:ln>
                  </pic:spPr>
                </pic:pic>
              </a:graphicData>
            </a:graphic>
          </wp:inline>
        </w:drawing>
      </w:r>
    </w:p>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151696">
    <w:multiLevelType w:val="hybridMultilevel"/>
    <w:lvl w:ilvl="0" w:tplc="64490947">
      <w:start w:val="1"/>
      <w:numFmt w:val="decimal"/>
      <w:lvlText w:val="%1."/>
      <w:lvlJc w:val="left"/>
      <w:pPr>
        <w:ind w:left="720" w:hanging="360"/>
      </w:pPr>
    </w:lvl>
    <w:lvl w:ilvl="1" w:tplc="64490947" w:tentative="1">
      <w:start w:val="1"/>
      <w:numFmt w:val="lowerLetter"/>
      <w:lvlText w:val="%2."/>
      <w:lvlJc w:val="left"/>
      <w:pPr>
        <w:ind w:left="1440" w:hanging="360"/>
      </w:pPr>
    </w:lvl>
    <w:lvl w:ilvl="2" w:tplc="64490947" w:tentative="1">
      <w:start w:val="1"/>
      <w:numFmt w:val="lowerRoman"/>
      <w:lvlText w:val="%3."/>
      <w:lvlJc w:val="right"/>
      <w:pPr>
        <w:ind w:left="2160" w:hanging="180"/>
      </w:pPr>
    </w:lvl>
    <w:lvl w:ilvl="3" w:tplc="64490947" w:tentative="1">
      <w:start w:val="1"/>
      <w:numFmt w:val="decimal"/>
      <w:lvlText w:val="%4."/>
      <w:lvlJc w:val="left"/>
      <w:pPr>
        <w:ind w:left="2880" w:hanging="360"/>
      </w:pPr>
    </w:lvl>
    <w:lvl w:ilvl="4" w:tplc="64490947" w:tentative="1">
      <w:start w:val="1"/>
      <w:numFmt w:val="lowerLetter"/>
      <w:lvlText w:val="%5."/>
      <w:lvlJc w:val="left"/>
      <w:pPr>
        <w:ind w:left="3600" w:hanging="360"/>
      </w:pPr>
    </w:lvl>
    <w:lvl w:ilvl="5" w:tplc="64490947" w:tentative="1">
      <w:start w:val="1"/>
      <w:numFmt w:val="lowerRoman"/>
      <w:lvlText w:val="%6."/>
      <w:lvlJc w:val="right"/>
      <w:pPr>
        <w:ind w:left="4320" w:hanging="180"/>
      </w:pPr>
    </w:lvl>
    <w:lvl w:ilvl="6" w:tplc="64490947" w:tentative="1">
      <w:start w:val="1"/>
      <w:numFmt w:val="decimal"/>
      <w:lvlText w:val="%7."/>
      <w:lvlJc w:val="left"/>
      <w:pPr>
        <w:ind w:left="5040" w:hanging="360"/>
      </w:pPr>
    </w:lvl>
    <w:lvl w:ilvl="7" w:tplc="64490947" w:tentative="1">
      <w:start w:val="1"/>
      <w:numFmt w:val="lowerLetter"/>
      <w:lvlText w:val="%8."/>
      <w:lvlJc w:val="left"/>
      <w:pPr>
        <w:ind w:left="5760" w:hanging="360"/>
      </w:pPr>
    </w:lvl>
    <w:lvl w:ilvl="8" w:tplc="64490947" w:tentative="1">
      <w:start w:val="1"/>
      <w:numFmt w:val="lowerRoman"/>
      <w:lvlText w:val="%9."/>
      <w:lvlJc w:val="right"/>
      <w:pPr>
        <w:ind w:left="6480" w:hanging="180"/>
      </w:pPr>
    </w:lvl>
  </w:abstractNum>
  <w:abstractNum w:abstractNumId="47151695">
    <w:multiLevelType w:val="hybridMultilevel"/>
    <w:lvl w:ilvl="0" w:tplc="663694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151695">
    <w:abstractNumId w:val="47151695"/>
  </w:num>
  <w:num w:numId="47151696">
    <w:abstractNumId w:val="4715169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54572944" Type="http://schemas.microsoft.com/office/2011/relationships/commentsExtended" Target="commentsExtended.xml"/><Relationship Id="rId327540307" Type="http://schemas.microsoft.com/office/2011/relationships/people" Target="people.xml"/><Relationship Id="rId2432669e822d2afd8" Type="http://schemas.openxmlformats.org/officeDocument/2006/relationships/hyperlink" Target="https://gd.eppo.int/taxon/PHYPSO/" TargetMode="External"/><Relationship Id="rId4476669e822d2b047" Type="http://schemas.openxmlformats.org/officeDocument/2006/relationships/hyperlink" Target="https://gd.eppo.int/taxon/PHYPSO/categorization" TargetMode="External"/><Relationship Id="rId9250669e822d2b8e6" Type="http://schemas.openxmlformats.org/officeDocument/2006/relationships/hyperlink" Target="https://gd.eppo.int/taxon/PHYPSO/photos" TargetMode="External"/><Relationship Id="rId8396669e822d2ebad" Type="http://schemas.openxmlformats.org/officeDocument/2006/relationships/hyperlink" Target="https://www.cabi.org/isc/datasheet/108243#28334cdc-8482-49b0-b47c-56c3c3271fcc" TargetMode="External"/><Relationship Id="rId8757669e822d2fa60" Type="http://schemas.openxmlformats.org/officeDocument/2006/relationships/hyperlink" Target="https://dpo.org/10.1007/978-3-319-50648-7" TargetMode="External"/><Relationship Id="rId2495669e822d2fb39" Type="http://schemas.openxmlformats.org/officeDocument/2006/relationships/hyperlink" Target="https://doi.org/10.2903/j.efsa.2014.3924" TargetMode="External"/><Relationship Id="rId3622669e822d30f58" Type="http://schemas.openxmlformats.org/officeDocument/2006/relationships/hyperlink" Target="https://www.cabi.org/isc/datasheet/108243" TargetMode="External"/><Relationship Id="rId7525669e822d31031" Type="http://schemas.openxmlformats.org/officeDocument/2006/relationships/hyperlink" Target="https://gd.eppo.int" TargetMode="External"/><Relationship Id="rId2462669e822d311aa" Type="http://schemas.openxmlformats.org/officeDocument/2006/relationships/hyperlink" Target="https://doi.org/10.1111/j.1365-2338.1978.tb02782.x" TargetMode="External"/><Relationship Id="rId9869669e822d311cb" Type="http://schemas.openxmlformats.org/officeDocument/2006/relationships/hyperlink" Target="https://doi.org/10.1111/j.1365-2338.1983.tb01715.x" TargetMode="External"/><Relationship Id="rId7967669e822d2b78f" Type="http://schemas.openxmlformats.org/officeDocument/2006/relationships/image" Target="media/imgrId7967669e822d2b78f.jpg"/><Relationship Id="rId7685669e822d2e0d0" Type="http://schemas.openxmlformats.org/officeDocument/2006/relationships/image" Target="media/imgrId7685669e822d2e0d0.jpg"/><Relationship Id="rId8156669e822d31252" Type="http://schemas.openxmlformats.org/officeDocument/2006/relationships/image" Target="media/imgrId8156669e822d3125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