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vorax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vorax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8058665c0caf5fa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838665c0caf5fb6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PREMVO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Hustache (1933) as </w:t>
      </w:r>
      <w:r>
        <w:rPr>
          <w:rFonts w:ascii="Calibri" w:hAnsi="Calibri" w:eastAsia="Calibri" w:cs="Calibri"/>
          <w:i/>
          <w:iCs/>
          <w:color w:val="000000"/>
          <w:sz w:val="22"/>
          <w:szCs w:val="22"/>
        </w:rPr>
        <w:t xml:space="preserve">Solanophagus vorax</w:t>
      </w:r>
      <w:r>
        <w:rPr>
          <w:rFonts w:ascii="Calibri" w:hAnsi="Calibri" w:eastAsia="Calibri" w:cs="Calibri"/>
          <w:color w:val="000000"/>
          <w:sz w:val="22"/>
          <w:szCs w:val="22"/>
        </w:rPr>
        <w:t xml:space="preserve">, but Kuschel (1955) synonymized the genus </w:t>
      </w:r>
      <w:r>
        <w:rPr>
          <w:rFonts w:ascii="Calibri" w:hAnsi="Calibri" w:eastAsia="Calibri" w:cs="Calibri"/>
          <w:i/>
          <w:iCs/>
          <w:color w:val="000000"/>
          <w:sz w:val="22"/>
          <w:szCs w:val="22"/>
        </w:rPr>
        <w:t xml:space="preserve">Solanophagus</w:t>
      </w:r>
      <w:r>
        <w:rPr>
          <w:rFonts w:ascii="Calibri" w:hAnsi="Calibri" w:eastAsia="Calibri" w:cs="Calibri"/>
          <w:color w:val="000000"/>
          <w:sz w:val="22"/>
          <w:szCs w:val="22"/>
        </w:rPr>
        <w:t xml:space="preserve"> Hustache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(Muñoz Cáceres, 1998;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distributed in Peru, being the dominant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species in Northern Peru, and in Ecuador, Colombia and Venezuela, where it is the only species of the genus (Angeles, 1966, 1971; Alcazar &amp; Cisneros, 1999; Kuehne, 2007; Yábar Landa, 2014).</w:t>
      </w:r>
    </w:p>
    <w:p>
      <w:r>
        <w:drawing>
          <wp:inline distT="0" distB="0" distL="0" distR="0">
            <wp:extent cx="6120000" cy="3067200"/>
            <wp:docPr id="56300407" name="name3488665c0caf61165" descr="PREMV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VO_distribution_map.jpg"/>
                    <pic:cNvPicPr/>
                  </pic:nvPicPr>
                  <pic:blipFill>
                    <a:blip r:embed="rId1247665c0caf611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(Calvache Guerrero, 1986; Muñoz Cáceres, 1998; Alcázar &amp; Cisneros, 1999). The dry winter season is passed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passes through five larval instars. When fully grown, the last instar larva leaves the tuber and prepares an earthen cell for pupation in the surrounding soil. There is usually one generation per year in the areas with one potato-growing season, for example in Northern Peru and in Bolivia, but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can have two or three generations per year in irrigated and more humid areas with continuous potato cropping, in the eastern Andean slopes of Peru and in Ecuador, Colombia and Venezuela (Alcázar &amp; Cisneros, 1999; Kuehne,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 (Alcázar &amp; Cisneros, 1999). In Colombia, in addition to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there is a Naupactini species that is an important potato pest: </w:t>
      </w:r>
      <w:r>
        <w:rPr>
          <w:rFonts w:ascii="Calibri" w:hAnsi="Calibri" w:eastAsia="Calibri" w:cs="Calibri"/>
          <w:i/>
          <w:iCs/>
          <w:color w:val="000000"/>
          <w:sz w:val="22"/>
          <w:szCs w:val="22"/>
        </w:rPr>
        <w:t xml:space="preserve">Leschenius vulcanorum</w:t>
      </w:r>
      <w:r>
        <w:rPr>
          <w:rFonts w:ascii="Calibri" w:hAnsi="Calibri" w:eastAsia="Calibri" w:cs="Calibri"/>
          <w:color w:val="000000"/>
          <w:sz w:val="22"/>
          <w:szCs w:val="22"/>
        </w:rPr>
        <w:t xml:space="preserve"> (Kirsch), known as ‘potato shooter’ or ‘tiroteador de la papa’ (in Spanish), but its larvae live feely in the soil, and unlike those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they bite and bore the potato tubers and roots externally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make them 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without superciliary arches or swellings above each eye; rostrum with strong dorsal curvature; pronotum with pointed lateral swelling; elytra flat up to the fifth interstria and then almost vertical to the side (Kuschel, 1956; Alcázar &amp; Cisneros, 1999; Yábar Landa,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traps of the pitfall type.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revising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in international trade.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thought to have been introduced into Venezuela with illegally imported potatoes.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et al.,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Germar, are collectivelly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Major damage is caused by the larvae feeding on the tubers, with the consequent loss of their commercial value, and crops with up to 80% of potato tubers damaged by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have been reported from Venezuela. In Ecuador, yield reductions have been estimated for up to 50 %, with management costs representing about 20 % of the total production costs (Gallegos et al., 1997).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has been mainly carried out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including: biological control, with entomopathogenic fungi or nematodes, with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(1966) [Presence of the potato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295-29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Rodriguez DR (1971) [New area of distribution of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345-346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Calvache Guerrero H (1986) [Biological and ecological aspects of the potato white worm,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(Hustache)]. In: Memorias del curso sobre control integrado de plagas de papa. L. Valencia (Ed.). Bogotá, International Potato Center: pp. 18-24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Marvaldi AE &amp; Lanteri AA (2012) Systematics and cladistics of a new Naupactini genus (Coleoptera: Curculionidae: Entiminae) from the Andes of Colombia and Ecuador.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54-71.</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5242665c0caf61d64"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5773665c0caf61dfb"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Gallegos GP, Avalos PG &amp; Castillo C (1997) [White worm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Ecuador: behaviour and Control]. INIAP, Quito, Ecuador (in Spanish). Available online: </w:t>
      </w:r>
      <w:hyperlink r:id="rId8703665c0caf61ebb" w:history="1">
        <w:r>
          <w:rPr>
            <w:rFonts w:ascii="Calibri" w:hAnsi="Calibri" w:eastAsia="Calibri" w:cs="Calibri"/>
            <w:color w:val="0000CC"/>
            <w:sz w:val="22"/>
            <w:szCs w:val="22"/>
            <w:u w:val="single"/>
          </w:rPr>
          <w:t xml:space="preserve">https://books.google.es/books?id=6LEzAQAAMAAJ&amp;printsec=frontcover&amp;hl=ca&amp;source=gbs_ge_summary_r&amp;cad=0#v=onepage&amp;q&amp;f=false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Hustache M (1933) Deux nouveaux curculionides déprédateurs. </w:t>
      </w:r>
      <w:r>
        <w:rPr>
          <w:rFonts w:ascii="Calibri" w:hAnsi="Calibri" w:eastAsia="Calibri" w:cs="Calibri"/>
          <w:i/>
          <w:iCs/>
          <w:color w:val="000000"/>
          <w:sz w:val="22"/>
          <w:szCs w:val="22"/>
        </w:rPr>
        <w:t xml:space="preserve">Bulletin Du Muséum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6502665c0caf61f8c"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(1955) New synonyms and anotations on Curculionoidea (Coleoptera</w:t>
      </w:r>
      <w:r>
        <w:rPr>
          <w:rFonts w:ascii="Calibri" w:hAnsi="Calibri" w:eastAsia="Calibri" w:cs="Calibri"/>
          <w:i/>
          <w:iCs/>
          <w:color w:val="000000"/>
          <w:sz w:val="22"/>
          <w:szCs w:val="22"/>
        </w:rPr>
        <w:t xml:space="preserve">)]. Revista Chilena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161-312.</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Cáceres M (1998) [Biology of the "Andean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Hustache (Coleoptera: Curculionidae)]. Cajamarca, Thesis of the Universidad Nacional de Cajamarca: 104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EPPO datasheets on pests recommended for regulation. Available online. </w:t>
      </w:r>
      <w:hyperlink r:id="rId8446665c0caf6229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9025665c0caf623ff"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33835494" name="name1471665c0caf624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68665c0caf6248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57143">
    <w:multiLevelType w:val="hybridMultilevel"/>
    <w:lvl w:ilvl="0" w:tplc="48367008">
      <w:start w:val="1"/>
      <w:numFmt w:val="decimal"/>
      <w:lvlText w:val="%1."/>
      <w:lvlJc w:val="left"/>
      <w:pPr>
        <w:ind w:left="720" w:hanging="360"/>
      </w:pPr>
    </w:lvl>
    <w:lvl w:ilvl="1" w:tplc="48367008" w:tentative="1">
      <w:start w:val="1"/>
      <w:numFmt w:val="lowerLetter"/>
      <w:lvlText w:val="%2."/>
      <w:lvlJc w:val="left"/>
      <w:pPr>
        <w:ind w:left="1440" w:hanging="360"/>
      </w:pPr>
    </w:lvl>
    <w:lvl w:ilvl="2" w:tplc="48367008" w:tentative="1">
      <w:start w:val="1"/>
      <w:numFmt w:val="lowerRoman"/>
      <w:lvlText w:val="%3."/>
      <w:lvlJc w:val="right"/>
      <w:pPr>
        <w:ind w:left="2160" w:hanging="180"/>
      </w:pPr>
    </w:lvl>
    <w:lvl w:ilvl="3" w:tplc="48367008" w:tentative="1">
      <w:start w:val="1"/>
      <w:numFmt w:val="decimal"/>
      <w:lvlText w:val="%4."/>
      <w:lvlJc w:val="left"/>
      <w:pPr>
        <w:ind w:left="2880" w:hanging="360"/>
      </w:pPr>
    </w:lvl>
    <w:lvl w:ilvl="4" w:tplc="48367008" w:tentative="1">
      <w:start w:val="1"/>
      <w:numFmt w:val="lowerLetter"/>
      <w:lvlText w:val="%5."/>
      <w:lvlJc w:val="left"/>
      <w:pPr>
        <w:ind w:left="3600" w:hanging="360"/>
      </w:pPr>
    </w:lvl>
    <w:lvl w:ilvl="5" w:tplc="48367008" w:tentative="1">
      <w:start w:val="1"/>
      <w:numFmt w:val="lowerRoman"/>
      <w:lvlText w:val="%6."/>
      <w:lvlJc w:val="right"/>
      <w:pPr>
        <w:ind w:left="4320" w:hanging="180"/>
      </w:pPr>
    </w:lvl>
    <w:lvl w:ilvl="6" w:tplc="48367008" w:tentative="1">
      <w:start w:val="1"/>
      <w:numFmt w:val="decimal"/>
      <w:lvlText w:val="%7."/>
      <w:lvlJc w:val="left"/>
      <w:pPr>
        <w:ind w:left="5040" w:hanging="360"/>
      </w:pPr>
    </w:lvl>
    <w:lvl w:ilvl="7" w:tplc="48367008" w:tentative="1">
      <w:start w:val="1"/>
      <w:numFmt w:val="lowerLetter"/>
      <w:lvlText w:val="%8."/>
      <w:lvlJc w:val="left"/>
      <w:pPr>
        <w:ind w:left="5760" w:hanging="360"/>
      </w:pPr>
    </w:lvl>
    <w:lvl w:ilvl="8" w:tplc="48367008" w:tentative="1">
      <w:start w:val="1"/>
      <w:numFmt w:val="lowerRoman"/>
      <w:lvlText w:val="%9."/>
      <w:lvlJc w:val="right"/>
      <w:pPr>
        <w:ind w:left="6480" w:hanging="180"/>
      </w:pPr>
    </w:lvl>
  </w:abstractNum>
  <w:abstractNum w:abstractNumId="51157142">
    <w:multiLevelType w:val="hybridMultilevel"/>
    <w:lvl w:ilvl="0" w:tplc="59550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57142">
    <w:abstractNumId w:val="51157142"/>
  </w:num>
  <w:num w:numId="51157143">
    <w:abstractNumId w:val="511571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0968640" Type="http://schemas.microsoft.com/office/2011/relationships/commentsExtended" Target="commentsExtended.xml"/><Relationship Id="rId997774958" Type="http://schemas.microsoft.com/office/2011/relationships/people" Target="people.xml"/><Relationship Id="rId8058665c0caf5fadc" Type="http://schemas.openxmlformats.org/officeDocument/2006/relationships/hyperlink" Target="https://gd.eppo.int/taxon/PREMVO/" TargetMode="External"/><Relationship Id="rId3838665c0caf5fb62" Type="http://schemas.openxmlformats.org/officeDocument/2006/relationships/hyperlink" Target="https://gd.eppo.int/taxon/PREMVO/categorization" TargetMode="External"/><Relationship Id="rId5242665c0caf61d64" Type="http://schemas.openxmlformats.org/officeDocument/2006/relationships/hyperlink" Target="https://doi.org/10.2903/j.efsa.2020.6176" TargetMode="External"/><Relationship Id="rId5773665c0caf61dfb" Type="http://schemas.openxmlformats.org/officeDocument/2006/relationships/hyperlink" Target="https://gd.eppo.int" TargetMode="External"/><Relationship Id="rId8703665c0caf61ebb" Type="http://schemas.openxmlformats.org/officeDocument/2006/relationships/hyperlink" Target="https://books.google.es/books?id=6LEzAQAAMAAJ&amp;printsec=frontcover&amp;hl=ca&amp;source=gbs_ge_summary_r&amp;cad=0#v=onepage&amp;q&amp;f=false" TargetMode="External"/><Relationship Id="rId6502665c0caf61f8c" Type="http://schemas.openxmlformats.org/officeDocument/2006/relationships/hyperlink" Target="https://ediss.uni-goettingen.de/bitstream/handle/11858/00-1735-0000-000D-F23B-A/kuehne.pdf?sequence=1" TargetMode="External"/><Relationship Id="rId8446665c0caf62298" Type="http://schemas.openxmlformats.org/officeDocument/2006/relationships/hyperlink" Target="https://gd.eppo.int" TargetMode="External"/><Relationship Id="rId9025665c0caf623ff" Type="http://schemas.openxmlformats.org/officeDocument/2006/relationships/hyperlink" Target="https://doi.org/10.1111/j.1365-2338.1984.tb01982.x" TargetMode="External"/><Relationship Id="rId1247665c0caf61161" Type="http://schemas.openxmlformats.org/officeDocument/2006/relationships/image" Target="media/imgrId1247665c0caf61161.jpg"/><Relationship Id="rId8768665c0caf62483" Type="http://schemas.openxmlformats.org/officeDocument/2006/relationships/image" Target="media/imgrId8768665c0caf624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