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Rhynchophorus ferrugineus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Rhynchophorus ferrugineus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Dryophthoridae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Calandra ferruginea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Curculio ferrugineus</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Rhynchophorus signaticollis</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Asiatic palm weevil, coconut weevil, palm weevil, red palm weevil, red stripe weevil</w:t>
            </w:r>
            <w:hyperlink r:id="rId879767ce5d6b1592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PZ Quarantine pest (Annex III), RNQP (Annex IV)</w:t>
            </w:r>
            <w:hyperlink r:id="rId550167ce5d6b1599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RHYCFE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557016" name="name978467ce5d6b161f3" descr="3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52.jpg"/>
                          <pic:cNvPicPr/>
                        </pic:nvPicPr>
                        <pic:blipFill>
                          <a:blip r:embed="rId516167ce5d6b161f1" cstate="print"/>
                          <a:stretch>
                            <a:fillRect/>
                          </a:stretch>
                        </pic:blipFill>
                        <pic:spPr>
                          <a:xfrm>
                            <a:off x="0" y="0"/>
                            <a:ext cx="2160000" cy="1281600"/>
                          </a:xfrm>
                          <a:prstGeom prst="rect">
                            <a:avLst/>
                          </a:prstGeom>
                          <a:ln w="0">
                            <a:noFill/>
                          </a:ln>
                        </pic:spPr>
                      </pic:pic>
                    </a:graphicData>
                  </a:graphic>
                </wp:inline>
              </w:drawing>
            </w:r>
            <w:hyperlink r:id="rId851467ce5d6b162e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contains ten species, of which seven are known to attack palms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Wattanapongsiri, 1966), including, in addition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the EPPO A1 listed pest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(OEPP/EPPO, 2005). Reginald (1973) considers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as the typical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species. A number of records previously attributed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now thought likely to be </w:t>
      </w:r>
      <w:r>
        <w:rPr>
          <w:rFonts w:ascii="Calibri" w:hAnsi="Calibri" w:eastAsia="Calibri" w:cs="Calibri"/>
          <w:i/>
          <w:iCs/>
          <w:color w:val="000000"/>
          <w:sz w:val="22"/>
          <w:szCs w:val="22"/>
        </w:rPr>
        <w:t xml:space="preserve">R. vulneratus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R. bilineatus</w:t>
      </w:r>
      <w:r>
        <w:rPr>
          <w:rFonts w:ascii="Calibri" w:hAnsi="Calibri" w:eastAsia="Calibri" w:cs="Calibri"/>
          <w:color w:val="000000"/>
          <w:sz w:val="22"/>
          <w:szCs w:val="22"/>
        </w:rPr>
        <w:t xml:space="preserve"> (CABI/EPPO,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essentially a pest of palms (Arecaceae). The host range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increased tenfold since the mid-1950s when Nirula (1953) reported the pest on only four palm species as compared to its present host range of over 40 palm species (Anonymous, 2013). Preferred hosts of the pest in different parts of the world have been </w:t>
      </w:r>
      <w:r>
        <w:rPr>
          <w:rFonts w:ascii="Calibri" w:hAnsi="Calibri" w:eastAsia="Calibri" w:cs="Calibri"/>
          <w:i/>
          <w:iCs/>
          <w:color w:val="000000"/>
          <w:sz w:val="22"/>
          <w:szCs w:val="22"/>
        </w:rPr>
        <w:t xml:space="preserve">Cocos nucifera </w:t>
      </w:r>
      <w:r>
        <w:rPr>
          <w:rFonts w:ascii="Calibri" w:hAnsi="Calibri" w:eastAsia="Calibri" w:cs="Calibri"/>
          <w:color w:val="000000"/>
          <w:sz w:val="22"/>
          <w:szCs w:val="22"/>
        </w:rPr>
        <w:t xml:space="preserve">(coconut), </w:t>
      </w:r>
      <w:r>
        <w:rPr>
          <w:rFonts w:ascii="Calibri" w:hAnsi="Calibri" w:eastAsia="Calibri" w:cs="Calibri"/>
          <w:i/>
          <w:iCs/>
          <w:color w:val="000000"/>
          <w:sz w:val="22"/>
          <w:szCs w:val="22"/>
        </w:rPr>
        <w:t xml:space="preserve">Phoenix dactylifera </w:t>
      </w:r>
      <w:r>
        <w:rPr>
          <w:rFonts w:ascii="Calibri" w:hAnsi="Calibri" w:eastAsia="Calibri" w:cs="Calibri"/>
          <w:color w:val="000000"/>
          <w:sz w:val="22"/>
          <w:szCs w:val="22"/>
        </w:rPr>
        <w:t xml:space="preserve">(date palm) and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(Canary palm) (Esteban-Duran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When introduced into new areas,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attacked a wide range of palms used for ornamental purposes. In addition to palms,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been recorded on </w:t>
      </w:r>
      <w:r>
        <w:rPr>
          <w:rFonts w:ascii="Calibri" w:hAnsi="Calibri" w:eastAsia="Calibri" w:cs="Calibri"/>
          <w:i/>
          <w:iCs/>
          <w:color w:val="000000"/>
          <w:sz w:val="22"/>
          <w:szCs w:val="22"/>
        </w:rPr>
        <w:t xml:space="preserve">Strelitzia nicolai </w:t>
      </w:r>
      <w:r>
        <w:rPr>
          <w:rFonts w:ascii="Calibri" w:hAnsi="Calibri" w:eastAsia="Calibri" w:cs="Calibri"/>
          <w:color w:val="000000"/>
          <w:sz w:val="22"/>
          <w:szCs w:val="22"/>
        </w:rPr>
        <w:t xml:space="preserve">(Fiorello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Records on the non-Arecaceae species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(sugarcane) and </w:t>
      </w:r>
      <w:r>
        <w:rPr>
          <w:rFonts w:ascii="Calibri" w:hAnsi="Calibri" w:eastAsia="Calibri" w:cs="Calibri"/>
          <w:i/>
          <w:iCs/>
          <w:color w:val="000000"/>
          <w:sz w:val="22"/>
          <w:szCs w:val="22"/>
        </w:rPr>
        <w:t xml:space="preserve">Agave americana</w:t>
      </w:r>
      <w:r>
        <w:rPr>
          <w:rFonts w:ascii="Calibri" w:hAnsi="Calibri" w:eastAsia="Calibri" w:cs="Calibri"/>
          <w:color w:val="000000"/>
          <w:sz w:val="22"/>
          <w:szCs w:val="22"/>
        </w:rPr>
        <w:t xml:space="preserve"> were related to experiments, and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not been found attacking these plants in the field to date.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Bismarckia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Calamus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cumingii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umbraculifera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decora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subglobosa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Oncosperma horridum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Oncosperma tigillarium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nicolai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originates from South and Southeast Asia. However, since the 1980s its geographical range has been expanding, as the pest invaded other parts of the world, including the EPPO region and the Near East, as well as parts of Northern Africa and of the Caribbean. Ecological niche modeling has predicted that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can expand its global range still further (Fiaboe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r>
        <w:drawing>
          <wp:inline distT="0" distB="0" distL="0" distR="0">
            <wp:extent cx="6120000" cy="3067200"/>
            <wp:docPr id="26790469" name="name114467ce5d6b17a8c" descr="RHYCF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YCFE_distribution_map.jpg"/>
                    <pic:cNvPicPr/>
                  </pic:nvPicPr>
                  <pic:blipFill>
                    <a:blip r:embed="rId826567ce5d6b17a8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Bosnia and Herzegovina, Bulgaria, Croatia, Cyprus, France (mainland, Corse), Georgia, Greece (mainland, Kriti), Israel, Italy (mainland, Sardegna, Sicilia), Jordan, Malta, Montenegro, Morocco, Portugal (mainland, Madeira), Russia (Southern Russia), Spain (mainland, Islas Baleares),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Djibouti, Egypt, Libya, Mauritania,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Cambodia, China (Fujian, Guangdong, Guangxi, Hainan, Jiangsu, Xianggang (Hong Kong), Xizhang, Yunnan, Zhejiang), India (Andaman and Nicobar Islands, Andhra Pradesh, Assam, Bihar, Damman, Diu, Goa, Gujarat, Karnataka, Kerala, Maharashtra, Meghalaya, Odisha, Tamil Nadu, Tripura, Uttar Pradesh, West Bengal), Iran, Iraq, Israel, Japan (Honshu, Kyushu, Ryukyu Archipelago), Jordan, Kuwait, Lebanon, Malaysia (West), Myanmar, Oman, Pakistan, Philippines, Qatar, Saudi Arabia, Sri Lanka, Syria, Taiwan, Thailand, United Arab Emirates, Vietnam, Yemen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Aruba, Guadeloupe, Netherlands Antilles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active during the day and night, although flight and crawling is generally restricted to daytime. Leefmans (1920) reported that adults are capable of long flights and can find their host plants in widely separated areas; his studies suggested that they can detect breeding sites at distances of at least 900 m. Flight mill studies have demonstrated that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the capacity to fly up to 50 km in a day with flight activity being predominantly diurnal. However, most individuals within a population are short distance fliers (&lt;100 m) which would explain the aggregated/clumped distribution of infestation (Faleiro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Ávalos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Hoddle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takes place at any time of day, and males and females mate many times during their lifetime. The pre-oviposition period lasts 1–7 days. Oviposition is generally confined to the softer portions of the palm and continues for approximately 45 days. During this period, the adult female lays over 200 eggs. Oviposition in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is strongly affected by temperature and less than one generation per year can be expected in areas with a mean annual temperature (MAT) below 15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more than two generations in those with MAT above 19</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several overlapping generations of the pest may occur inside a single infested palm (Dembilio &amp; Jacas, 2012).The pest gains entry into a palm when female weevils are attracted to palm tissue volatiles to lay eggs that hatch into damage-inflicting grubs. Fresh wounds on frond bases (petioles) attract gravid females for oviposition which results in infestation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Faleiro 2006). Eggs are laid in wounds along the trunk or in petioles, and also in wounds caused by the beetle </w:t>
      </w:r>
      <w:r>
        <w:rPr>
          <w:rFonts w:ascii="Calibri" w:hAnsi="Calibri" w:eastAsia="Calibri" w:cs="Calibri"/>
          <w:i/>
          <w:iCs/>
          <w:color w:val="000000"/>
          <w:sz w:val="22"/>
          <w:szCs w:val="22"/>
        </w:rPr>
        <w:t xml:space="preserve">Oryctes rhinoceros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apodal larvae begin feeding towards the interior of the palm. In palms up to 5 years old, the larvae may be found in the bole, stem or crown. As palms advance in age, the grubs are generally confined to the portions of the stem close to the growing point. In palms more than 15 years old, the larvae are generally found in the stem about 1 m below the crown, in the crown and bases of leaf petioles. In India, the larval period is 36–78 days (average 55 days) (Nirula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In the Mediterranean region, larval development can be completed in about 40 days in summer and up to 160 days in winter-spring (Dembilio &amp; Jacas, 2012). Jaya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recorded seven larval instar stages when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was reared on sugarcane. In Spain, Dembilio and Jacas (2012) recorded 13 larval instar stages. When about to pupate, larvae construct an oval-shaped cocoon of fibre (Menon &amp; Pandalai, 1960).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complete life cycle of the weevil, from egg to adult emergence, takes an average of 82 days in India (Menon &amp; Pandalai, 1960). After emergence from the pupal case, the adult remains inside the cocoon for 4–17 days (average 8 days) (Menon &amp; Pandalai, 1960). According to Hutson (1933), it becomes sexually mature during this period of inactivity. Adults live 2–3 months, irrespective of sex. In captivity, the maximum life span of the adult was 76 days for the female and 113 days for the male. It has been suggested that a single pair of weevils can theoretically give rise to more than 53 million progeny in four generations in the absence of controlling factors (Leefmans, 1920; Menon &amp; Pandalai, 1960). In Egypt, El Ezaby (1997) reported that the weevil has three generations per year, the shortest generation (first) of 100.5 days and the longest (third) of 127.8 days. The study also showed that the upper temperature threshold of the egg was 40°C. In the Mediterranean basin countries, it takes 2–3 generations before a Canary Island palm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or a date palm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will be killed by an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infestation. Depending on temperature, these generations can take place in one single year, but often require a minimum of 2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For laboratory rearing of adults, freshly shredded sugarcane tissue served both as food and oviposition medium can be used (Rananavare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Rahalkar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reported that an artificial diet containing sugarcane bagasse, coconut cake, yeast, sucrose, essential minerals and vitamins, agar, water and food preservatives could be used for the weevil. More recently,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was reared on a meridic diet consisting of agar, distilled water, commercial yeast as well as laboratory produced amino and fatty acid rich brewer’s yeast (</w:t>
      </w:r>
      <w:r>
        <w:rPr>
          <w:rFonts w:ascii="Calibri" w:hAnsi="Calibri" w:eastAsia="Calibri" w:cs="Calibri"/>
          <w:i/>
          <w:iCs/>
          <w:color w:val="000000"/>
          <w:sz w:val="22"/>
          <w:szCs w:val="22"/>
        </w:rPr>
        <w:t xml:space="preserve">Saccharomyces cerevisiae</w:t>
      </w:r>
      <w:r>
        <w:rPr>
          <w:rFonts w:ascii="Calibri" w:hAnsi="Calibri" w:eastAsia="Calibri" w:cs="Calibri"/>
          <w:color w:val="000000"/>
          <w:sz w:val="22"/>
          <w:szCs w:val="22"/>
        </w:rPr>
        <w:t xml:space="preserve">), wheat meal, corn flour, benzoic acid, ascorbic acid, sorbic acid, vitamin mix and tetracycline hydrochloride (El-Shafie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affects stems and growing points. It is very difficult to detect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 early stages of infestation. Generally, it is detected only after the palm has been severely damaged. Careful observation may reveal the following signs, which are indicative of the presence of the pest: holes in the crown or trunk from which chewed-up fibres are ejected (this may be accompanied by the oozing of brown viscous liquid); crunching noise produced by the feeding grubs can be heard when the ear is placed to the trunk of the palm; withered bud/crown.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Creamy white, oblong, shiny; average size 2.62 x 1.12 mm (Menon &amp; Pandalai, 1960). Eggs hatch in 3 days and increase in size before hatching (Reginald, 1973). The brown mouth parts of the larvae can be seen through the shell before hatching.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Up to 35 mm long; brown head, white body composed of 13 segments; mouthparts well developed and strongly chitinized; average length of fully-grown larvae 50 mm, and width (in middle) 20 mm.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Pupal case 50–95 x 25–40 mm; prepupal stage of 3 days and pupal period of 12–20 days; pupae cream, then brown, with shiny surface, greatly furrowed and reticulated; average size 35 x 15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Reddish brown, about 35 x 10 mm, with long curved rostrum; dark spots on upper side of thorax; head and rostrum comprising about one third of total length. In male, dorsal apical half of rostrum covered by a patch of short brownish hairs; in female, rostrum bare, slenderer, curved and a little longer than in male (Menon &amp; Pandalai, 1960). See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for a full 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identification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described in the EPPO diagnostic protocol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(OEPP/EPPO,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to detect infested palms is still the most common detection practice. Regular 45-day interval inspection of palms in the susceptible age group (less than 20 years old) is essential to break the cycle of the pest by locating infested palms before adults emerge (FAO, 2020).</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weevils are attracted to food baited pheromone traps (Hallett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Oehschlager, 2016), indicating the presence of the pest in the vicinity. Conventional light traps do not attract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(Sadakathulla &amp; Ramachandran, 1992). </w:t>
      </w:r>
    </w:p>
    <w:p>
      <w:pPr>
        <w:widowControl w:val="on"/>
        <w:pBdr/>
        <w:spacing w:before="220" w:after="220" w:line="240" w:lineRule="auto"/>
        <w:ind w:left="0" w:right="0"/>
        <w:jc w:val="both"/>
      </w:pPr>
      <w:r>
        <w:rPr>
          <w:rFonts w:ascii="Calibri" w:hAnsi="Calibri" w:eastAsia="Calibri" w:cs="Calibri"/>
          <w:color w:val="000000"/>
          <w:sz w:val="22"/>
          <w:szCs w:val="22"/>
        </w:rPr>
        <w:t xml:space="preserve">Advanced techniques such as detecting chemical signatures, acoustic detection, use of infrared cameras, thermal imaging, satellite imaging/IoT, sniffer dogs, are being researched (Pugliese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Mankin, 2017;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FAO, 2019). To increase the overall efficiency and speed of detection, there is a need for further testing and refinement of promising detection technologies to develop a quick, reliable, cost-effective and easy-to-handle early detection device for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and movement of infested plant material within a country are the main pathways to the introduction and spread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The pest can be spread over long distances in infested plants for planting of host palms. Short-distance spread is possible by adult flight (see under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a lethal pest of palms. It has caused massive losses in Asia, the Middle East and the Mediterranean area, including on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(date palm) and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(Canary palm), which are the main palm species infested by this pest, as well as also attacking other palm species worldwide (see host range above). In the Mediterranean basin,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become the major pest of palms, in particular on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which is very sensitive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also caused extensive damage to several world heritage palm sites, such as in Elche in Spain and Siwa in Egypt.</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losses due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due to the loss of palms and the reduction in yield, as well as to the high cost of management programs. In 2009, the loss incurred by the removal of severely infested palms in the Gulf region of the Middle East was estimated to 5.18 to 25.92 million USD (at 1 and 5% infestation, respectively). In the period 2004-2009, in the autonomous community of Valencia (Spain), around 20 000 palms (mostly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were killed by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and losses were estimated to be 16 million EUR (FAO-CIHEAM, 2017).</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Furthermore, indirect costs are also substantial. The most significant of these is due to the restricted movement of trees, especially their offshoots, resulting in drastic reduction in trade. In addition, chemical treatments and removal of the infested palms have negative impact on the environment and landscape, respectively, as well as on ecosystem services (FAO-CIHEAM,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FAO (2020) provides guidelines for the management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and curative chemical treatments are widely practiced for the control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Preventive</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Preventive chemical treatments should only be carried out in areas with high weevil activity as gauged from high infestation and removal of infested palms, high trap captures, and high seasonal activity. It is recommended to treat all fresh wounds on palm trees, in particular immediately after frond and offshoot removal (Barranco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Faleiro, 2006;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Al-Dosary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FAO, 2019). Regular, periodic and preventive insecticide treatments are often unnecessary and excessive.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Cura</w:t>
      </w:r>
      <w:r>
        <w:rPr>
          <w:rFonts w:ascii="Calibri" w:hAnsi="Calibri" w:eastAsia="Calibri" w:cs="Calibri"/>
          <w:i/>
          <w:iCs/>
          <w:color w:val="000000"/>
          <w:sz w:val="22"/>
          <w:szCs w:val="22"/>
        </w:rPr>
        <w:t xml:space="preserve">tive</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Palms in the early stage of attack can recover with insecticide treatment (Cabello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Ferry &amp; Gomez, 2014; Aldawood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Gomez &amp; Ferry, 2019).</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The simple diffusion method consists of pouring an insecticide solution into holes drilled around the infested site on the palm. The treatment should be repeated after 15 days. Several pressure injectors are available on the market, but these should be used with extreme caution to avoid rupture of palm tissue that can lead to death of the treated palm. Only a limited number of stem injections may be carried out in ornamental palms, while stem injection cannot be performed in palms grown as food crops (Ferry &amp; Gomez, 2014).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control program, could be significantly strengthened if the known biological control agents (Mazza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could be delivered to the target site and sustained in the field. However, for the moment, no biological control solutions have been successful when applied at a significant field scale and for a long period of time (FAO, 2019). Although various parasitic mites have been reported in India as parasites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(Nirula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Peter, 1989, Al-Deeb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are only phoretic in nature (Al-Deeb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Reports from Spain suggest that the entomopathogenic nematodes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the entomopathogenic fungi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(Gűerri-Agulló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are promising in the field.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and sanitary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FAO (2019) emphasized the need to adopt good agronomic practices with respect to frond and offshoot removal, irrigation, palm density and field sanitation to minimize the build-up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 field. Although, palm cultivars are reported to be tolerant or susceptible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Al-Ayedh, 2008; Faleiro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has not been exploited in the field.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Pheromones and other behavioural chemicals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Pheromones are increasingly being used as a management tool against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Protocols for pheromone-based mass trapping of the weevil using food-baited pheromone traps are provided by Hallett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Subsequently, several other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pheromone-trapping protocols have also been reported (Faleiro, 2006; Al-Saoud, 2013; Vacas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Oehlschlager, 2016). It is essential to adopt the best trapping protocols for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food baited pheromone traps with respect to trap design, colour, trap surface, trapping density, trap servicing (bi-weekly replacement of the food bait and water). Efforts need to be made towards development of synthetic lures that stand alone without the use of natural food baits. In this context,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trapping techniques, involving ‘Attract and Kill’ (El-Shafie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the use of the Electrap</w:t>
      </w:r>
      <w:r>
        <w:rPr>
          <w:rFonts w:ascii="Calibri" w:hAnsi="Calibri" w:eastAsia="Calibri" w:cs="Calibri"/>
          <w:color w:val="000000"/>
          <w:position w:val="4"/>
          <w:sz w:val="22"/>
          <w:szCs w:val="22"/>
          <w:vertAlign w:val="superscript"/>
        </w:rPr>
        <w:t xml:space="preserve">TM </w:t>
      </w:r>
      <w:r>
        <w:rPr>
          <w:rFonts w:ascii="Calibri" w:hAnsi="Calibri" w:eastAsia="Calibri" w:cs="Calibri"/>
          <w:color w:val="000000"/>
          <w:sz w:val="22"/>
          <w:szCs w:val="22"/>
        </w:rPr>
        <w:t xml:space="preserve">(Al-Saroj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 efficient in capturing adult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Automatic data collection and transmission on weevil captures involving smart traps needs further improvement (Aldryhim &amp; Al-Ayedh, 2015). Weevil captures in pheromone traps and infestation reports could be used to assess the spatial and temporal spread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using Geographic Information System (GIS) and this is important for decision making to assess the performance of the control strategy (Fajardo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pheromone traps are known to curtail the build-up of the pest in the field (Vidhyasagar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only about 35 % of the test insects (males and females) in controlled olfactometer assays were attracted to the pheromone (El-Shafie &amp; Faleiro, 2017), indicating that pheromone trapping alone cannot be relied upon to control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but should be deployed with other management tactics.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Sterile insect technique</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there has been some research on use of sterile insect techniques against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(Rahalkar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1975; Ramachandran, 1991), this has not led to any practical applications. 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most of the adults are known to mate before emerging from the brood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any control strategy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involving population reduction through mating (SIT, Release of Insects with Lethal Dominant Gene-RILD) are bound to have limited success in the field.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IPM programmes</w:t>
      </w:r>
    </w:p>
    <w:p>
      <w:pPr>
        <w:widowControl w:val="on"/>
        <w:pBdr/>
        <w:spacing w:before="220" w:after="220" w:line="240" w:lineRule="auto"/>
        <w:ind w:left="0" w:right="0"/>
        <w:jc w:val="both"/>
      </w:pPr>
      <w:r>
        <w:rPr>
          <w:rFonts w:ascii="Calibri" w:hAnsi="Calibri" w:eastAsia="Calibri" w:cs="Calibri"/>
          <w:color w:val="000000"/>
          <w:sz w:val="22"/>
          <w:szCs w:val="22"/>
        </w:rPr>
        <w:t xml:space="preserve">Area-wide integrated pest management for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has been widely practiced in several countries.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IPM was developed and tested in coconut palms in India and subsequently on date palms in Saudi Arabia (Kurian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Sathiamma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1998). The main components of an IPM programme against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surveillance with regular inspection of palms to detect infestations and trapping the weevil using pheromones lures; cultural measures such as plant and field sanitation; physical methods (preventing entry of weevils through cut ends of petioles and wounds); use of attractants and other chemicals; preventive and curative chemical treatments; removal of severely infested palms. In Saudi Arabia, an IPM programme was successfully developed which, in addition to mass pheromone trapping, included a survey of all cultivated gardens, systematic checking of all palms for infestation, periodic soaking of palms with insecticide, and mass removal of palms from neglected farms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Vidyasagar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.,2000b). Reviews of control strategies and IPM for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have also been presented by various other authors (Nair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Ramachandran, 1998; Murphy &amp; Briscoe, 1999, Faleiro, 2006; Al-Dosary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Reports on successful area-wide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-IPM are available from several countries including Israel, United Arab Emirates and Saudi Arabia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El-Ezaby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Al-Shawaf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Containment and eradication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country reports on the successful containment and eradication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come from Mauritania on date palm and the Canary Islands (FAO, 2019), as well as from Slovenia (EPPO, 2020 [Global Database]).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attacks many species of palms and causes serious damage by killing individual trees. It can probably become a serious pest in any EPPO country where palms are widely cultivated.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spread to many countries of the EPPO region. On the basis of experience in Spain, Esteban-Duran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warned that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could readily be introduced into other countries of the EPPO region with imported plants for planting. All date-producing countries are particularly at risk, and Mediterranean countries which grow palms as amenity trees in towns and on sea fronts also face a serious risk (Hamburger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Faleiro, 2006; FAO,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other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 attack palms in different parts of the world, in particular </w:t>
      </w:r>
      <w:r>
        <w:rPr>
          <w:rFonts w:ascii="Calibri" w:hAnsi="Calibri" w:eastAsia="Calibri" w:cs="Calibri"/>
          <w:i/>
          <w:iCs/>
          <w:color w:val="000000"/>
          <w:sz w:val="22"/>
          <w:szCs w:val="22"/>
        </w:rPr>
        <w:t xml:space="preserve">Rhynchophorus bilineatus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Rhynchophorus vulneratus </w:t>
      </w:r>
      <w:r>
        <w:rPr>
          <w:rFonts w:ascii="Calibri" w:hAnsi="Calibri" w:eastAsia="Calibri" w:cs="Calibri"/>
          <w:color w:val="000000"/>
          <w:sz w:val="22"/>
          <w:szCs w:val="22"/>
        </w:rPr>
        <w:t xml:space="preserve">in Southeast Asia, </w:t>
      </w:r>
      <w:r>
        <w:rPr>
          <w:rFonts w:ascii="Calibri" w:hAnsi="Calibri" w:eastAsia="Calibri" w:cs="Calibri"/>
          <w:i/>
          <w:iCs/>
          <w:color w:val="000000"/>
          <w:sz w:val="22"/>
          <w:szCs w:val="22"/>
        </w:rPr>
        <w:t xml:space="preserve">Rhynchophorus phoenicis </w:t>
      </w:r>
      <w:r>
        <w:rPr>
          <w:rFonts w:ascii="Calibri" w:hAnsi="Calibri" w:eastAsia="Calibri" w:cs="Calibri"/>
          <w:color w:val="000000"/>
          <w:sz w:val="22"/>
          <w:szCs w:val="22"/>
        </w:rPr>
        <w:t xml:space="preserve">in tropical Africa and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in Central and South America.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already on the EPPO A1 List (OEPP/EPPO, 2005). The risk from the other species has not been evaluated in detail.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is probably the species which is potentially most damaging in practice. In addition, no native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species are found on palms in the EPPO region.</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was added in 2005 to the EPPO A2 List of pests recommended for regulation as quarantine pests. Outbreaks have already occurred in several EPPO countries, and the pest has spread. It seems that, in the short term at least, domestic phytosanitary measures can contain outbreaks if they are detected sufficiently early (see containment and eradication above). However, it is clear that the best strategy for any uninfested area in the EPPO region is to exclude the pest by requiring appropriate phytosanitary measures, such as that imported plants for planting of palms originate from a pest-free area or pest-free place of production, or requirements on the type or size of plants. Within an infested country, measures should be applied, including the delimitation of infested areas and buffer zones, and regulation of the movement of palm trees or offshoots from infested areas (FAO,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Koya KMA, Kurian C (1989) Integrated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coconut gardens.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(Suppl.), 159-162.</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Al-Shuaibi MA, Faleiro JR, Abozuhairah RA, Vidyasagar PSPV (1998) An integrated management approach for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a key pest of date palm in the Middle East. </w:t>
      </w:r>
      <w:r>
        <w:rPr>
          <w:rFonts w:ascii="Calibri" w:hAnsi="Calibri" w:eastAsia="Calibri" w:cs="Calibri"/>
          <w:i/>
          <w:iCs/>
          <w:color w:val="000000"/>
          <w:sz w:val="22"/>
          <w:szCs w:val="22"/>
        </w:rPr>
        <w:t xml:space="preserve">Sultan Qaboos University Journal for Scientific Research </w:t>
      </w:r>
      <w:r>
        <w:rPr>
          <w:rFonts w:ascii="Calibri" w:hAnsi="Calibri" w:eastAsia="Calibri" w:cs="Calibri"/>
          <w:i/>
          <w:iCs/>
          <w:color w:val="000000"/>
          <w:sz w:val="22"/>
          <w:szCs w:val="22"/>
        </w:rPr>
        <w:t xml:space="preserve">(Agri. Sci.)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77-83.</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Faleiro JR, Al-Shuaibi MA, Prem Kumar T (2000) A strategy to manage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on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 Its successful implementation in Al-Hassa, Kingdom of Saudi Arabia. </w:t>
      </w:r>
      <w:r>
        <w:rPr>
          <w:rFonts w:ascii="Calibri" w:hAnsi="Calibri" w:eastAsia="Calibri" w:cs="Calibri"/>
          <w:i/>
          <w:iCs/>
          <w:color w:val="000000"/>
          <w:sz w:val="22"/>
          <w:szCs w:val="22"/>
        </w:rPr>
        <w:t xml:space="preserve">Pestology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(12), 23-30.</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Faleiro JR, Al Shuaibi MA, Al Abdan S (2001) Status of pheromone trap captured female red palm weevils from d ate gardens in Saudi Arabia. </w:t>
      </w:r>
      <w:r>
        <w:rPr>
          <w:rFonts w:ascii="Calibri" w:hAnsi="Calibri" w:eastAsia="Calibri" w:cs="Calibri"/>
          <w:i/>
          <w:iCs/>
          <w:color w:val="000000"/>
          <w:sz w:val="22"/>
          <w:szCs w:val="22"/>
        </w:rPr>
        <w:t xml:space="preserve">Journal of Tropical</w:t>
      </w:r>
      <w:r>
        <w:rPr>
          <w:rFonts w:ascii="Calibri" w:hAnsi="Calibri" w:eastAsia="Calibri" w:cs="Calibri"/>
          <w:i/>
          <w:iCs/>
          <w:color w:val="000000"/>
          <w:sz w:val="22"/>
          <w:szCs w:val="22"/>
        </w:rPr>
        <w:t xml:space="preserve"> Agriculture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Al-Ayedh HY (2008) Evaluation of date palm cultivars for rearing the red date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353-358.</w:t>
      </w:r>
    </w:p>
    <w:p>
      <w:pPr>
        <w:widowControl w:val="on"/>
        <w:pBdr/>
        <w:spacing w:before="220" w:after="220" w:line="240" w:lineRule="auto"/>
        <w:ind w:left="0" w:right="0"/>
        <w:jc w:val="left"/>
      </w:pPr>
      <w:r>
        <w:rPr>
          <w:rFonts w:ascii="Calibri" w:hAnsi="Calibri" w:eastAsia="Calibri" w:cs="Calibri"/>
          <w:color w:val="000000"/>
          <w:sz w:val="22"/>
          <w:szCs w:val="22"/>
        </w:rPr>
        <w:t xml:space="preserve">Aldawood AN , Alsagan F, Altuwariqi H, Almuteri A, Rasool K (2013) Red palm weevil chemical treatments on date palms in Saudi Arabia: results of extensive experimentations. </w:t>
      </w:r>
      <w:r>
        <w:rPr>
          <w:rFonts w:ascii="Calibri" w:hAnsi="Calibri" w:eastAsia="Calibri" w:cs="Calibri"/>
          <w:i/>
          <w:iCs/>
          <w:color w:val="000000"/>
          <w:sz w:val="22"/>
          <w:szCs w:val="22"/>
        </w:rPr>
        <w:t xml:space="preserve">Colloque méditerranéen sur les ravageurs des palmiers</w:t>
      </w:r>
      <w:r>
        <w:rPr>
          <w:rFonts w:ascii="Calibri" w:hAnsi="Calibri" w:eastAsia="Calibri" w:cs="Calibri"/>
          <w:color w:val="000000"/>
          <w:sz w:val="22"/>
          <w:szCs w:val="22"/>
        </w:rPr>
        <w:t xml:space="preserve">, Nice, France, 16-18 Janvier, 2013.</w:t>
      </w:r>
    </w:p>
    <w:p>
      <w:pPr>
        <w:widowControl w:val="on"/>
        <w:pBdr/>
        <w:spacing w:before="220" w:after="220" w:line="240" w:lineRule="auto"/>
        <w:ind w:left="0" w:right="0"/>
        <w:jc w:val="left"/>
      </w:pPr>
      <w:r>
        <w:rPr>
          <w:rFonts w:ascii="Calibri" w:hAnsi="Calibri" w:eastAsia="Calibri" w:cs="Calibri"/>
          <w:color w:val="000000"/>
          <w:sz w:val="22"/>
          <w:szCs w:val="22"/>
        </w:rPr>
        <w:t xml:space="preserve">Al-Deeb MA, Muzaffar SB, Abuagla AM, Sharif EM (2011) Distribution and abundance of phoretic mites (Astigmata, Mesostigmata) on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(4),748-755.</w:t>
      </w:r>
    </w:p>
    <w:p>
      <w:pPr>
        <w:widowControl w:val="on"/>
        <w:pBdr/>
        <w:spacing w:before="220" w:after="220" w:line="240" w:lineRule="auto"/>
        <w:ind w:left="0" w:right="0"/>
        <w:jc w:val="left"/>
      </w:pPr>
      <w:r>
        <w:rPr>
          <w:rFonts w:ascii="Calibri" w:hAnsi="Calibri" w:eastAsia="Calibri" w:cs="Calibri"/>
          <w:color w:val="000000"/>
          <w:sz w:val="22"/>
          <w:szCs w:val="22"/>
        </w:rPr>
        <w:t xml:space="preserve">Aldhryhim YN, Al-Ayedh HY (2015) Diel flight activity patterns of the red palm weevil (Coleoptera: Curculionidae) as monitored by smart traps.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1019-1024. </w:t>
      </w:r>
    </w:p>
    <w:p>
      <w:pPr>
        <w:widowControl w:val="on"/>
        <w:pBdr/>
        <w:spacing w:before="220" w:after="220" w:line="240" w:lineRule="auto"/>
        <w:ind w:left="0" w:right="0"/>
        <w:jc w:val="left"/>
      </w:pPr>
      <w:r>
        <w:rPr>
          <w:rFonts w:ascii="Calibri" w:hAnsi="Calibri" w:eastAsia="Calibri" w:cs="Calibri"/>
          <w:color w:val="000000"/>
          <w:sz w:val="22"/>
          <w:szCs w:val="22"/>
        </w:rPr>
        <w:t xml:space="preserve">Al-Dosary NM, Al-Dobai S, Faleiro JR (2016)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Review on the management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Olivier in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Emirates Journal of Food and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34-44.</w:t>
      </w:r>
    </w:p>
    <w:p>
      <w:pPr>
        <w:widowControl w:val="on"/>
        <w:pBdr/>
        <w:spacing w:before="220" w:after="220" w:line="240" w:lineRule="auto"/>
        <w:ind w:left="0" w:right="0"/>
        <w:jc w:val="left"/>
      </w:pPr>
      <w:r>
        <w:rPr>
          <w:rFonts w:ascii="Calibri" w:hAnsi="Calibri" w:eastAsia="Calibri" w:cs="Calibri"/>
          <w:color w:val="000000"/>
          <w:sz w:val="22"/>
          <w:szCs w:val="22"/>
        </w:rPr>
        <w:t xml:space="preserve">Al-Shawaf AM, Al-Abdan S, Al-Abbad AH, Ben Abdallah A, Faleiro JR (2012) Validating area-wide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(Coleoptera:Curculionidae) in date plantation of Al-Hassa. </w:t>
      </w:r>
      <w:r>
        <w:rPr>
          <w:rFonts w:ascii="Calibri" w:hAnsi="Calibri" w:eastAsia="Calibri" w:cs="Calibri"/>
          <w:i/>
          <w:iCs/>
          <w:color w:val="000000"/>
          <w:sz w:val="22"/>
          <w:szCs w:val="22"/>
        </w:rPr>
        <w:t xml:space="preserve">Indian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(4), 255-259.</w:t>
      </w:r>
    </w:p>
    <w:p>
      <w:pPr>
        <w:widowControl w:val="on"/>
        <w:pBdr/>
        <w:spacing w:before="220" w:after="220" w:line="240" w:lineRule="auto"/>
        <w:ind w:left="0" w:right="0"/>
        <w:jc w:val="left"/>
      </w:pPr>
      <w:r>
        <w:rPr>
          <w:rFonts w:ascii="Calibri" w:hAnsi="Calibri" w:eastAsia="Calibri" w:cs="Calibri"/>
          <w:color w:val="000000"/>
          <w:sz w:val="22"/>
          <w:szCs w:val="22"/>
        </w:rPr>
        <w:t xml:space="preserve">Al-Saroj S, Al-Abdallah E, Al-Shawaf AM, Al-Dandan AM, Al-Abdullah I, Al-Shagag, A, Al-Fehaid Y, Ben Abdallah A, Faleiro JR (2017) Efficacy of bait free pheromone trap (Electrap</w:t>
      </w:r>
      <w:r>
        <w:rPr>
          <w:rFonts w:ascii="Calibri" w:hAnsi="Calibri" w:eastAsia="Calibri" w:cs="Calibri"/>
          <w:color w:val="000000"/>
          <w:position w:val="4"/>
          <w:sz w:val="22"/>
          <w:szCs w:val="22"/>
          <w:vertAlign w:val="superscript"/>
        </w:rPr>
        <w:t xml:space="preserve">TM</w:t>
      </w:r>
      <w:r>
        <w:rPr>
          <w:rFonts w:ascii="Calibri" w:hAnsi="Calibri" w:eastAsia="Calibri" w:cs="Calibri"/>
          <w:color w:val="000000"/>
          <w:sz w:val="22"/>
          <w:szCs w:val="22"/>
        </w:rPr>
        <w:t xml:space="preserve">) for management of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(Olivier) (Coleoptera: Curculionidae).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55-59.</w:t>
      </w:r>
    </w:p>
    <w:p>
      <w:pPr>
        <w:widowControl w:val="on"/>
        <w:pBdr/>
        <w:spacing w:before="220" w:after="220" w:line="240" w:lineRule="auto"/>
        <w:ind w:left="0" w:right="0"/>
        <w:jc w:val="left"/>
      </w:pPr>
      <w:r>
        <w:rPr>
          <w:rFonts w:ascii="Calibri" w:hAnsi="Calibri" w:eastAsia="Calibri" w:cs="Calibri"/>
          <w:color w:val="000000"/>
          <w:sz w:val="22"/>
          <w:szCs w:val="22"/>
        </w:rPr>
        <w:t xml:space="preserve">Al-Saoud AH (2013) Effect of ethyl acetate and trap colour on weevil captures in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pheromone traps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(3), 202-206.</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(2013) Save Algarve palms. </w:t>
      </w:r>
      <w:hyperlink r:id="rId399867ce5d6b19a7d" w:history="1">
        <w:r>
          <w:rPr>
            <w:rFonts w:ascii="Calibri" w:hAnsi="Calibri" w:eastAsia="Calibri" w:cs="Calibri"/>
            <w:color w:val="0000CC"/>
            <w:sz w:val="22"/>
            <w:szCs w:val="22"/>
            <w:u w:val="single"/>
          </w:rPr>
          <w:t xml:space="preserve">http://www.savealgarvepalms.com/en/weevil-facts/host-palm-trees</w:t>
        </w:r>
      </w:hyperlink>
      <w:r>
        <w:rPr>
          <w:rFonts w:ascii="Calibri" w:hAnsi="Calibri" w:eastAsia="Calibri" w:cs="Calibri"/>
          <w:color w:val="000000"/>
          <w:sz w:val="22"/>
          <w:szCs w:val="22"/>
        </w:rPr>
        <w:t xml:space="preserve"> (accessed on 14th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Ávalos JA, Martí-Campoy A, Soto A (2014) Study of the flying ability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Dryopthoridae) adults using a computerized flight mill.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Barranco P, de la Pena J, Martin MM, Cabello T (1998) [Efficiency of chemical control of the new palm pest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301-306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Booth RG, Cox ML, Madge RB (1990) </w:t>
      </w:r>
      <w:r>
        <w:rPr>
          <w:rFonts w:ascii="Calibri" w:hAnsi="Calibri" w:eastAsia="Calibri" w:cs="Calibri"/>
          <w:i/>
          <w:iCs/>
          <w:color w:val="000000"/>
          <w:sz w:val="22"/>
          <w:szCs w:val="22"/>
        </w:rPr>
        <w:t xml:space="preserve">IIE Guides to Insects of Importance to Man. 3. Coleoptera</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Cabello T, de la Pena J, Barranco P, Belda J (1997) Laboratory evaluation of imidacloprid and oxamyl against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Tests of Agrochemicals and Cultivars</w:t>
      </w:r>
      <w:r>
        <w:rPr>
          <w:rFonts w:ascii="Calibri" w:hAnsi="Calibri" w:eastAsia="Calibri" w:cs="Calibri"/>
          <w:color w:val="000000"/>
          <w:sz w:val="22"/>
          <w:szCs w:val="22"/>
        </w:rPr>
        <w:t xml:space="preserve">, no. 18, pp. 6-7. Association of Applied Biologists, Wellesbourne (GB).</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(2016)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No. 258.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revision, December 2016.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Jacas JA, Llácer E (2009) Are the palms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Chamaerops humilis </w:t>
      </w:r>
      <w:r>
        <w:rPr>
          <w:rFonts w:ascii="Calibri" w:hAnsi="Calibri" w:eastAsia="Calibri" w:cs="Calibri"/>
          <w:color w:val="000000"/>
          <w:sz w:val="22"/>
          <w:szCs w:val="22"/>
        </w:rPr>
        <w:t xml:space="preserve">suitable hosts for the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,565-567.</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Quesada-Moraga E, Santiago-Alvarez C, Jacas JA (2010) Biocontrol potential of an indigenous strain of the entomopathogenic fungus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(Ascomycota; Hypocreales) against the red palm weevil, </w:t>
      </w:r>
      <w:r>
        <w:rPr>
          <w:rFonts w:ascii="Calibri" w:hAnsi="Calibri" w:eastAsia="Calibri" w:cs="Calibri"/>
          <w:i/>
          <w:iCs/>
          <w:color w:val="000000"/>
          <w:sz w:val="22"/>
          <w:szCs w:val="22"/>
        </w:rPr>
        <w:t xml:space="preserve">Rhynchophorusferrugineus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214- 221.</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Jacas JA (2012) Bio-ecology and integrated management of the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(Coleoptera: Curculionidae), in the region of Valencia (Spain). </w:t>
      </w:r>
      <w:r>
        <w:rPr>
          <w:rFonts w:ascii="Calibri" w:hAnsi="Calibri" w:eastAsia="Calibri" w:cs="Calibri"/>
          <w:i/>
          <w:iCs/>
          <w:color w:val="000000"/>
          <w:sz w:val="22"/>
          <w:szCs w:val="22"/>
        </w:rPr>
        <w:t xml:space="preserve">Hellenic Plant Protection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Riba JM, Gamón M, Jacas JA (2015) Mobility and efficacy of abamectin and imidacloprid against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by different application methods.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(8), 1091-1098.</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Al-Abbad AH, Stoltman L, Mafra-Neto A (2011) Bait-free attract and kill technology (Hook™ RPW) to suppress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date palm.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774-778.</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Abo-El-Saad MM, Aleid SM (2013) A meridic diet for laboratory rearing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Scientific Research and Essays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(39),1924-1932.</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(2017) Optimizing components of pheromone-baited trap for the management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date palm agroecosystem.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(3), 297-287.</w:t>
      </w:r>
    </w:p>
    <w:p>
      <w:pPr>
        <w:widowControl w:val="on"/>
        <w:pBdr/>
        <w:spacing w:before="220" w:after="220" w:line="240" w:lineRule="auto"/>
        <w:ind w:left="0" w:right="0"/>
        <w:jc w:val="left"/>
      </w:pPr>
      <w:r>
        <w:rPr>
          <w:rFonts w:ascii="Calibri" w:hAnsi="Calibri" w:eastAsia="Calibri" w:cs="Calibri"/>
          <w:color w:val="000000"/>
          <w:sz w:val="22"/>
          <w:szCs w:val="22"/>
        </w:rPr>
        <w:t xml:space="preserve">El Ezaby FA (1997) Injection as a method to control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31-38.</w:t>
      </w:r>
    </w:p>
    <w:p>
      <w:pPr>
        <w:widowControl w:val="on"/>
        <w:pBdr/>
        <w:spacing w:before="220" w:after="220" w:line="240" w:lineRule="auto"/>
        <w:ind w:left="0" w:right="0"/>
        <w:jc w:val="left"/>
      </w:pPr>
      <w:r>
        <w:rPr>
          <w:rFonts w:ascii="Calibri" w:hAnsi="Calibri" w:eastAsia="Calibri" w:cs="Calibri"/>
          <w:color w:val="000000"/>
          <w:sz w:val="22"/>
          <w:szCs w:val="22"/>
        </w:rPr>
        <w:t xml:space="preserve">El-Ezaby FAA, Khalifa, O, El-Assal, A (1998) Integrated Pest Management for the Control of Red Palm Weevil, </w:t>
      </w:r>
      <w:r>
        <w:rPr>
          <w:rFonts w:ascii="Calibri" w:hAnsi="Calibri" w:eastAsia="Calibri" w:cs="Calibri"/>
          <w:i/>
          <w:iCs/>
          <w:color w:val="000000"/>
          <w:sz w:val="22"/>
          <w:szCs w:val="22"/>
        </w:rPr>
        <w:t xml:space="preserve">Rhynchphorus ferrugineus</w:t>
      </w:r>
      <w:r>
        <w:rPr>
          <w:rFonts w:ascii="Calibri" w:hAnsi="Calibri" w:eastAsia="Calibri" w:cs="Calibri"/>
          <w:color w:val="000000"/>
          <w:sz w:val="22"/>
          <w:szCs w:val="22"/>
        </w:rPr>
        <w:t xml:space="preserve"> Oliv in the United Arab Emirates, Eastern Region, Al Ain. Proceedings of 1st International Conference on Date Palms, Mar. 8-10, UAE. University, Al-Ain, UAE., pp: 269-281. Available on line</w:t>
      </w:r>
      <w:r>
        <w:rPr>
          <w:rFonts w:ascii="Calibri" w:hAnsi="Calibri" w:eastAsia="Calibri" w:cs="Calibri"/>
          <w:color w:val="000000"/>
          <w:sz w:val="22"/>
          <w:szCs w:val="22"/>
          <w:u w:val="single"/>
        </w:rPr>
        <w:t xml:space="preserve">: </w:t>
      </w:r>
      <w:hyperlink r:id="rId800667ce5d6b1a1af" w:history="1">
        <w:r>
          <w:rPr>
            <w:rFonts w:ascii="Calibri" w:hAnsi="Calibri" w:eastAsia="Calibri" w:cs="Calibri"/>
            <w:color w:val="0000CC"/>
            <w:sz w:val="22"/>
            <w:szCs w:val="22"/>
            <w:u w:val="single"/>
          </w:rPr>
          <w:t xml:space="preserve">http://www.pubhort.org/datepalm/datepalm1/datepalm1_23.pdf</w:t>
        </w:r>
      </w:hyperlink>
      <w:r>
        <w:rPr>
          <w:rFonts w:ascii="Calibri" w:hAnsi="Calibri" w:eastAsia="Calibri" w:cs="Calibri"/>
          <w:color w:val="000000"/>
          <w:sz w:val="22"/>
          <w:szCs w:val="22"/>
          <w:u w:val="single"/>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Esteban-Duran J, Yela JL, Beitia Crespo F, Jimenez Alvarez A (1998) [Exotic curculionids liable to be introduced into Spain and other EU countries through imported vegetables.]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23-40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Fajardo M,</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Guerra JA, Barroso L, Morales M, Martín R (2017) Use of GIS (Geographical Information System) for data analysis in a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eradication program.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the Scientific Consultation and High-Level meeting on Red Palm Weevil management (FAO, 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 Ashok Kumar J, Rangnekar PA (2002) Spatial distribution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(Coleoptera: Cuculionidae) in coconut plantations.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171-176.</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 (2006) A review of the issues and management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Rhynchophoridae) in coconut and date palm during the last one hundred years.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,135-154.</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El-Shafie HAF, Ajlan AM, Sallam AA (2014) Screening date palm cultivars for resistance to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(Coleptera: Curculiondae).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(4), 1529-1536.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Proceedings of the scientific consultation and high-level meeting on red palm weevil management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FAO-CIHEAM (2017) Current situation of red palm weevil in the NENA region [Current situation of management practices, challenges/weaknesses and available research and technologies for its improvement]. Scientific consultation and high-level meeting on red palm weevil Management, Rome, 29-31 March 2017. 25 pp. Available at: </w:t>
      </w:r>
      <w:hyperlink r:id="rId872167ce5d6b1a4fe" w:history="1">
        <w:r>
          <w:rPr>
            <w:rFonts w:ascii="Calibri" w:hAnsi="Calibri" w:eastAsia="Calibri" w:cs="Calibri"/>
            <w:color w:val="0000CC"/>
            <w:sz w:val="22"/>
            <w:szCs w:val="22"/>
            <w:u w:val="single"/>
          </w:rPr>
          <w:t xml:space="preserve">http://www.fao.org/3/a-ms664e.pdf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Red palm weevil, Guidelines on management practices. Food and Agriculture Organization of the United Nations,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Ferry M, Gomez S (2014) Assessment of risks and interest of injection techniques in integrated programmes to eradicate the red palm weevil: review and new perspectives.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(2),143-157.</w:t>
      </w:r>
    </w:p>
    <w:p>
      <w:pPr>
        <w:widowControl w:val="on"/>
        <w:pBdr/>
        <w:spacing w:before="220" w:after="220" w:line="240" w:lineRule="auto"/>
        <w:ind w:left="0" w:right="0"/>
        <w:jc w:val="left"/>
      </w:pPr>
      <w:r>
        <w:rPr>
          <w:rFonts w:ascii="Calibri" w:hAnsi="Calibri" w:eastAsia="Calibri" w:cs="Calibri"/>
          <w:color w:val="000000"/>
          <w:sz w:val="22"/>
          <w:szCs w:val="22"/>
        </w:rPr>
        <w:t xml:space="preserve">Fiaboe KKM, Peterson AT, Kairo MTK, Roda A (2012) Predicting the potential worldwide distribution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(Olivier) (Coleoptera: Curculionidae) using ecological niche modelling. </w:t>
      </w:r>
      <w:r>
        <w:rPr>
          <w:rFonts w:ascii="Calibri" w:hAnsi="Calibri" w:eastAsia="Calibri" w:cs="Calibri"/>
          <w:i/>
          <w:iCs/>
          <w:color w:val="000000"/>
          <w:sz w:val="22"/>
          <w:szCs w:val="22"/>
        </w:rPr>
        <w:t xml:space="preserve">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(3), 659-673.</w:t>
      </w:r>
    </w:p>
    <w:p>
      <w:pPr>
        <w:widowControl w:val="on"/>
        <w:pBdr/>
        <w:spacing w:before="220" w:after="220" w:line="240" w:lineRule="auto"/>
        <w:ind w:left="0" w:right="0"/>
        <w:jc w:val="left"/>
      </w:pPr>
      <w:r>
        <w:rPr>
          <w:rFonts w:ascii="Calibri" w:hAnsi="Calibri" w:eastAsia="Calibri" w:cs="Calibri"/>
          <w:color w:val="000000"/>
          <w:sz w:val="22"/>
          <w:szCs w:val="22"/>
        </w:rPr>
        <w:t xml:space="preserve">Fiorello A, Speciale M, Lo Verde G, Massa B (2015) </w:t>
      </w:r>
      <w:r>
        <w:rPr>
          <w:rFonts w:ascii="Calibri" w:hAnsi="Calibri" w:eastAsia="Calibri" w:cs="Calibri"/>
          <w:i/>
          <w:iCs/>
          <w:color w:val="000000"/>
          <w:sz w:val="22"/>
          <w:szCs w:val="22"/>
        </w:rPr>
        <w:t xml:space="preserve">Stretlizia nicolai</w:t>
      </w:r>
      <w:r>
        <w:rPr>
          <w:rFonts w:ascii="Calibri" w:hAnsi="Calibri" w:eastAsia="Calibri" w:cs="Calibri"/>
          <w:color w:val="000000"/>
          <w:sz w:val="22"/>
          <w:szCs w:val="22"/>
        </w:rPr>
        <w:t xml:space="preserve"> (Strelitziaceae), new host plant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Sicily. </w:t>
      </w:r>
      <w:r>
        <w:rPr>
          <w:rFonts w:ascii="Calibri" w:hAnsi="Calibri" w:eastAsia="Calibri" w:cs="Calibri"/>
          <w:i/>
          <w:iCs/>
          <w:color w:val="000000"/>
          <w:sz w:val="22"/>
          <w:szCs w:val="22"/>
        </w:rPr>
        <w:t xml:space="preserve">Naturalista Siciliano</w:t>
      </w:r>
      <w:r>
        <w:rPr>
          <w:rFonts w:ascii="Calibri" w:hAnsi="Calibri" w:eastAsia="Calibri" w:cs="Calibri"/>
          <w:color w:val="000000"/>
          <w:sz w:val="22"/>
          <w:szCs w:val="22"/>
        </w:rPr>
        <w:t xml:space="preserve">, S. IV, XXXIX (2),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Gomez S, Ferry M (2019) A simple and low cost injection technique to protect efficiently ornamental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against the red palm weevil during one year. Presented at the International Scientific Meeting on ‘</w:t>
      </w:r>
      <w:r>
        <w:rPr>
          <w:rFonts w:ascii="Calibri" w:hAnsi="Calibri" w:eastAsia="Calibri" w:cs="Calibri"/>
          <w:i/>
          <w:iCs/>
          <w:color w:val="000000"/>
          <w:sz w:val="22"/>
          <w:szCs w:val="22"/>
        </w:rPr>
        <w:t xml:space="preserve">Innovative and sustainable approaches to control the Red Palm Weevil</w:t>
      </w:r>
      <w:r>
        <w:rPr>
          <w:rFonts w:ascii="Calibri" w:hAnsi="Calibri" w:eastAsia="Calibri" w:cs="Calibri"/>
          <w:color w:val="000000"/>
          <w:sz w:val="22"/>
          <w:szCs w:val="22"/>
        </w:rPr>
        <w:t xml:space="preserve">’, CIHEAM Bari, 23 - 25 October 2018, Organized by FAO and CIHEAM Bari, Italy.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 124-129.</w:t>
      </w:r>
    </w:p>
    <w:p>
      <w:pPr>
        <w:widowControl w:val="on"/>
        <w:pBdr/>
        <w:spacing w:before="220" w:after="220" w:line="240" w:lineRule="auto"/>
        <w:ind w:left="0" w:right="0"/>
        <w:jc w:val="left"/>
      </w:pPr>
      <w:r>
        <w:rPr>
          <w:rFonts w:ascii="Calibri" w:hAnsi="Calibri" w:eastAsia="Calibri" w:cs="Calibri"/>
          <w:color w:val="000000"/>
          <w:sz w:val="22"/>
          <w:szCs w:val="22"/>
        </w:rPr>
        <w:t xml:space="preserve">Güerri-Agulló B, López-Follana R, Asensio L, Barranco P, Lopez-Llorca LV (2011) Use of a solid formulation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biocontrol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Dryophthoridae) under field conditions in SE Spain.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(4),737-747. </w:t>
      </w:r>
    </w:p>
    <w:p>
      <w:pPr>
        <w:widowControl w:val="on"/>
        <w:pBdr/>
        <w:spacing w:before="220" w:after="220" w:line="240" w:lineRule="auto"/>
        <w:ind w:left="0" w:right="0"/>
        <w:jc w:val="left"/>
      </w:pPr>
      <w:r>
        <w:rPr>
          <w:rFonts w:ascii="Calibri" w:hAnsi="Calibri" w:eastAsia="Calibri" w:cs="Calibri"/>
          <w:color w:val="000000"/>
          <w:sz w:val="22"/>
          <w:szCs w:val="22"/>
        </w:rPr>
        <w:t xml:space="preserve">Hallett RH, Gries G, Gries R, Borden JH, Czyzewska E, Oehlschlager AC, Pierce Jr HD, Angerilli NPD, Rauf A (1993) Aggregation pheromones of two Asian palm weevils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vulneratus. 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328-331.</w:t>
      </w:r>
    </w:p>
    <w:p>
      <w:pPr>
        <w:widowControl w:val="on"/>
        <w:pBdr/>
        <w:spacing w:before="220" w:after="220" w:line="240" w:lineRule="auto"/>
        <w:ind w:left="0" w:right="0"/>
        <w:jc w:val="left"/>
      </w:pPr>
      <w:r>
        <w:rPr>
          <w:rFonts w:ascii="Calibri" w:hAnsi="Calibri" w:eastAsia="Calibri" w:cs="Calibri"/>
          <w:color w:val="000000"/>
          <w:sz w:val="22"/>
          <w:szCs w:val="22"/>
        </w:rPr>
        <w:t xml:space="preserve">Hallett RH, Oehlschlager AC, Borden JH (1999) Pheromone-trapping protocols for </w:t>
      </w:r>
      <w:r>
        <w:rPr>
          <w:rFonts w:ascii="Calibri" w:hAnsi="Calibri" w:eastAsia="Calibri" w:cs="Calibri"/>
          <w:i/>
          <w:iCs/>
          <w:color w:val="000000"/>
          <w:sz w:val="22"/>
          <w:szCs w:val="22"/>
        </w:rPr>
        <w:t xml:space="preserve">Rhynchophorus ferrugineus. 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231-237.</w:t>
      </w:r>
    </w:p>
    <w:p>
      <w:pPr>
        <w:widowControl w:val="on"/>
        <w:pBdr/>
        <w:spacing w:before="220" w:after="220" w:line="240" w:lineRule="auto"/>
        <w:ind w:left="0" w:right="0"/>
        <w:jc w:val="left"/>
      </w:pPr>
      <w:r>
        <w:rPr>
          <w:rFonts w:ascii="Calibri" w:hAnsi="Calibri" w:eastAsia="Calibri" w:cs="Calibri"/>
          <w:color w:val="000000"/>
          <w:sz w:val="22"/>
          <w:szCs w:val="22"/>
        </w:rPr>
        <w:t xml:space="preserve">Hamburger M, Bitton S, Nakache J (2003) Control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quarantine pest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299-300.</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Al-Abbad AH, El-Shafie HAF, Faleiro JR, Sallam AA, Hoddle CD (2013) Assessing the impact of pheromone trapping, pesticide applications, and eradication of infested date palms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management in Al Ghowaybah, Saudi Arabia.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,152-160.</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Hoddle CD, Faleiro JR, El-Shafie HAF, Jeske DR, Sallam AA (2015) How far can the red palm weevil (Coleoptera: Curculionidae) fly? Computerized flight mill studies with field-captured weevils.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2599-2609.</w:t>
      </w:r>
    </w:p>
    <w:p>
      <w:pPr>
        <w:widowControl w:val="on"/>
        <w:pBdr/>
        <w:spacing w:before="220" w:after="220" w:line="240" w:lineRule="auto"/>
        <w:ind w:left="0" w:right="0"/>
        <w:jc w:val="left"/>
      </w:pPr>
      <w:r>
        <w:rPr>
          <w:rFonts w:ascii="Calibri" w:hAnsi="Calibri" w:eastAsia="Calibri" w:cs="Calibri"/>
          <w:color w:val="000000"/>
          <w:sz w:val="22"/>
          <w:szCs w:val="22"/>
        </w:rPr>
        <w:t xml:space="preserve">Hutson JC (1933) The red weevil of coconut. </w:t>
      </w:r>
      <w:r>
        <w:rPr>
          <w:rFonts w:ascii="Calibri" w:hAnsi="Calibri" w:eastAsia="Calibri" w:cs="Calibri"/>
          <w:i/>
          <w:iCs/>
          <w:color w:val="000000"/>
          <w:sz w:val="22"/>
          <w:szCs w:val="22"/>
        </w:rPr>
        <w:t xml:space="preserve">Department of Agriculture of Ceylon. Leaflet</w:t>
      </w:r>
      <w:r>
        <w:rPr>
          <w:rFonts w:ascii="Calibri" w:hAnsi="Calibri" w:eastAsia="Calibri" w:cs="Calibri"/>
          <w:color w:val="000000"/>
          <w:sz w:val="22"/>
          <w:szCs w:val="22"/>
        </w:rPr>
        <w:t xml:space="preserve">, No. 22. Coconut Research Institute, Lunuwila (LK).</w:t>
      </w:r>
    </w:p>
    <w:p>
      <w:pPr>
        <w:widowControl w:val="on"/>
        <w:pBdr/>
        <w:spacing w:before="220" w:after="220" w:line="240" w:lineRule="auto"/>
        <w:ind w:left="0" w:right="0"/>
        <w:jc w:val="left"/>
      </w:pPr>
      <w:r>
        <w:rPr>
          <w:rFonts w:ascii="Calibri" w:hAnsi="Calibri" w:eastAsia="Calibri" w:cs="Calibri"/>
          <w:color w:val="000000"/>
          <w:sz w:val="22"/>
          <w:szCs w:val="22"/>
        </w:rPr>
        <w:t xml:space="preserve">Jaya S, Suresh T, Sobhitha Rani RS, Sreekumar S (2000) Evidence of seven larval instars in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reared on sugarcane. </w:t>
      </w:r>
      <w:r>
        <w:rPr>
          <w:rFonts w:ascii="Calibri" w:hAnsi="Calibri" w:eastAsia="Calibri" w:cs="Calibri"/>
          <w:i/>
          <w:iCs/>
          <w:color w:val="000000"/>
          <w:sz w:val="22"/>
          <w:szCs w:val="22"/>
        </w:rPr>
        <w:t xml:space="preserve">Journal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27-31.</w:t>
      </w:r>
    </w:p>
    <w:p>
      <w:pPr>
        <w:widowControl w:val="on"/>
        <w:pBdr/>
        <w:spacing w:before="220" w:after="220" w:line="240" w:lineRule="auto"/>
        <w:ind w:left="0" w:right="0"/>
        <w:jc w:val="left"/>
      </w:pPr>
      <w:r>
        <w:rPr>
          <w:rFonts w:ascii="Calibri" w:hAnsi="Calibri" w:eastAsia="Calibri" w:cs="Calibri"/>
          <w:color w:val="000000"/>
          <w:sz w:val="22"/>
          <w:szCs w:val="22"/>
        </w:rPr>
        <w:t xml:space="preserve">Kurian C, Antony J, Abraham VA, Natarajan P (1976) Pest management in coconut gardens. An integrated approach. </w:t>
      </w:r>
      <w:r>
        <w:rPr>
          <w:rFonts w:ascii="Calibri" w:hAnsi="Calibri" w:eastAsia="Calibri" w:cs="Calibri"/>
          <w:i/>
          <w:iCs/>
          <w:color w:val="000000"/>
          <w:sz w:val="22"/>
          <w:szCs w:val="22"/>
        </w:rPr>
        <w:t xml:space="preserve">Indian Farming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31-35. </w:t>
      </w:r>
    </w:p>
    <w:p>
      <w:pPr>
        <w:widowControl w:val="on"/>
        <w:pBdr/>
        <w:spacing w:before="220" w:after="220" w:line="240" w:lineRule="auto"/>
        <w:ind w:left="0" w:right="0"/>
        <w:jc w:val="left"/>
      </w:pPr>
      <w:r>
        <w:rPr>
          <w:rFonts w:ascii="Calibri" w:hAnsi="Calibri" w:eastAsia="Calibri" w:cs="Calibri"/>
          <w:color w:val="000000"/>
          <w:sz w:val="22"/>
          <w:szCs w:val="22"/>
        </w:rPr>
        <w:t xml:space="preserve">Leefmans S (1920)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Mededelingen van het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Instituut voor Plantenziekten</w:t>
      </w:r>
      <w:r>
        <w:rPr>
          <w:rFonts w:ascii="Calibri" w:hAnsi="Calibri" w:eastAsia="Calibri" w:cs="Calibri"/>
          <w:color w:val="000000"/>
          <w:sz w:val="22"/>
          <w:szCs w:val="22"/>
        </w:rPr>
        <w:t xml:space="preserve">, No. 43. Department van Landbouw, Nijverheld en Handel, Batavia (ID)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Mankin RW</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2017) Towards user friendly early detection acoustic devices and automated monitoring for red palm weevil management. Proceedings of the Scientific Consultation and High-Level meeting on Red Palm Weevil management (FAO,2019: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Mazza G, Francardi V, Simoni S, Benvenuti C, Cervo R, Faleiro JR, Llácer E, Longo S, Nannelli R, Tarasco E, Roversi PF (2014) An overview on the natural enemies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palm weevils, with focus on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83-92.</w:t>
      </w:r>
    </w:p>
    <w:p>
      <w:pPr>
        <w:widowControl w:val="on"/>
        <w:pBdr/>
        <w:spacing w:before="220" w:after="220" w:line="240" w:lineRule="auto"/>
        <w:ind w:left="0" w:right="0"/>
        <w:jc w:val="left"/>
      </w:pPr>
      <w:r>
        <w:rPr>
          <w:rFonts w:ascii="Calibri" w:hAnsi="Calibri" w:eastAsia="Calibri" w:cs="Calibri"/>
          <w:color w:val="000000"/>
          <w:sz w:val="22"/>
          <w:szCs w:val="22"/>
        </w:rPr>
        <w:t xml:space="preserve">Menon KPV, Pandalai KM (1960) Pests.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The coconut palm: a monograph, pp. 261-265, Indian Central Coconut Committee, Ernakulam (IN).</w:t>
      </w:r>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El-Shafie HAF, Faleiro JR, Hoddle CD, Lewis M, Hoddle MS (2018) Palmageddon: the wasting of ornamental palms by invasive palm weevils,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143-156.</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ST, Briscoe BR (1999) The red palm weevil as an alien invasive: biology and the prospects for biological control as a component of IPM.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35-45.</w:t>
      </w:r>
    </w:p>
    <w:p>
      <w:pPr>
        <w:widowControl w:val="on"/>
        <w:pBdr/>
        <w:spacing w:before="220" w:after="220" w:line="240" w:lineRule="auto"/>
        <w:ind w:left="0" w:right="0"/>
        <w:jc w:val="left"/>
      </w:pPr>
      <w:r>
        <w:rPr>
          <w:rFonts w:ascii="Calibri" w:hAnsi="Calibri" w:eastAsia="Calibri" w:cs="Calibri"/>
          <w:color w:val="000000"/>
          <w:sz w:val="22"/>
          <w:szCs w:val="22"/>
        </w:rPr>
        <w:t xml:space="preserve">Nair CPR, Sathiamma B, Mohan C, Gopal M, Mohan C, Gopal M (1998) Newer approaches in the integrated pest management in coconut.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Nirula KK, Anthony J, Menon KPV (1953) The red palm weevil and its control. </w:t>
      </w:r>
      <w:r>
        <w:rPr>
          <w:rFonts w:ascii="Calibri" w:hAnsi="Calibri" w:eastAsia="Calibri" w:cs="Calibri"/>
          <w:i/>
          <w:iCs/>
          <w:color w:val="000000"/>
          <w:sz w:val="22"/>
          <w:szCs w:val="22"/>
        </w:rPr>
        <w:t xml:space="preserve">Proceedings of the 40th Session Indian Science Congress,</w:t>
      </w:r>
      <w:r>
        <w:rPr>
          <w:rFonts w:ascii="Calibri" w:hAnsi="Calibri" w:eastAsia="Calibri" w:cs="Calibri"/>
          <w:color w:val="000000"/>
          <w:sz w:val="22"/>
          <w:szCs w:val="22"/>
        </w:rPr>
        <w:t xml:space="preserve"> 147-148.</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(2005) Data sheets on quarantine pests –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468- 471.</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(2007) EPPO standard PM 7/83 Diagnostics.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571-579.</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(2016) Palm weevil pheromones: discovery and use.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617-630.</w:t>
      </w:r>
    </w:p>
    <w:p>
      <w:pPr>
        <w:widowControl w:val="on"/>
        <w:pBdr/>
        <w:spacing w:before="220" w:after="220" w:line="240" w:lineRule="auto"/>
        <w:ind w:left="0" w:right="0"/>
        <w:jc w:val="left"/>
      </w:pPr>
      <w:r>
        <w:rPr>
          <w:rFonts w:ascii="Calibri" w:hAnsi="Calibri" w:eastAsia="Calibri" w:cs="Calibri"/>
          <w:color w:val="000000"/>
          <w:sz w:val="22"/>
          <w:szCs w:val="22"/>
        </w:rPr>
        <w:t xml:space="preserve">Peter C (1989) A note on the mites associated with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in Tamil Nadu.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160-161.</w:t>
      </w:r>
    </w:p>
    <w:p>
      <w:pPr>
        <w:widowControl w:val="on"/>
        <w:pBdr/>
        <w:spacing w:before="220" w:after="220" w:line="240" w:lineRule="auto"/>
        <w:ind w:left="0" w:right="0"/>
        <w:jc w:val="left"/>
      </w:pPr>
      <w:r>
        <w:rPr>
          <w:rFonts w:ascii="Calibri" w:hAnsi="Calibri" w:eastAsia="Calibri" w:cs="Calibri"/>
          <w:color w:val="000000"/>
          <w:sz w:val="22"/>
          <w:szCs w:val="22"/>
        </w:rPr>
        <w:t xml:space="preserve">Pugliese M, Rettori AA, Martinis R, Al-Rohily K, Al-Maashi A (2018) Devices to detect red palm weevil infestation on palm species. </w:t>
      </w:r>
      <w:r>
        <w:rPr>
          <w:rFonts w:ascii="Calibri" w:hAnsi="Calibri" w:eastAsia="Calibri" w:cs="Calibri"/>
          <w:i/>
          <w:iCs/>
          <w:color w:val="000000"/>
          <w:sz w:val="22"/>
          <w:szCs w:val="22"/>
        </w:rPr>
        <w:t xml:space="preserve">Precision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(6), 1049- 1061. </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Harwalkar MR, Rananavare HO (1975) Laboratory studies on sterilization of male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Sterility Principle for Insect Control 1974</w:t>
      </w:r>
      <w:r>
        <w:rPr>
          <w:rFonts w:ascii="Calibri" w:hAnsi="Calibri" w:eastAsia="Calibri" w:cs="Calibri"/>
          <w:color w:val="000000"/>
          <w:sz w:val="22"/>
          <w:szCs w:val="22"/>
        </w:rPr>
        <w:t xml:space="preserve">. pp. 261-267. International Atomic Energy Agency, Vienna (AT).</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Harwalkar MR, Rananavare HD, Shantaram K, Ayengar ARG (1973) Laboratory studies on radiation sterilization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males.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Tamhankar AJ, Shantaram K (1978) An artificial diet for rearing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61-64.</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CP (1991) Effects of gamma radiation on various stages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Nuclear Agriculture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218-221.</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CP (1998)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review and future strategies.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104-106.</w:t>
      </w:r>
    </w:p>
    <w:p>
      <w:pPr>
        <w:widowControl w:val="on"/>
        <w:pBdr/>
        <w:spacing w:before="220" w:after="220" w:line="240" w:lineRule="auto"/>
        <w:ind w:left="0" w:right="0"/>
        <w:jc w:val="left"/>
      </w:pPr>
      <w:r>
        <w:rPr>
          <w:rFonts w:ascii="Calibri" w:hAnsi="Calibri" w:eastAsia="Calibri" w:cs="Calibri"/>
          <w:color w:val="000000"/>
          <w:sz w:val="22"/>
          <w:szCs w:val="22"/>
        </w:rPr>
        <w:t xml:space="preserve">Rananavare HD, Shantaram K, Harwalkar MR, Rahalkar GW (1975) Method for the laboratory rearing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65-67.</w:t>
      </w:r>
    </w:p>
    <w:p>
      <w:pPr>
        <w:widowControl w:val="on"/>
        <w:pBdr/>
        <w:spacing w:before="220" w:after="220" w:line="240" w:lineRule="auto"/>
        <w:ind w:left="0" w:right="0"/>
        <w:jc w:val="left"/>
      </w:pPr>
      <w:r>
        <w:rPr>
          <w:rFonts w:ascii="Calibri" w:hAnsi="Calibri" w:eastAsia="Calibri" w:cs="Calibri"/>
          <w:color w:val="000000"/>
          <w:sz w:val="22"/>
          <w:szCs w:val="22"/>
        </w:rPr>
        <w:t xml:space="preserve">Reginald C (1973) Principal insect pests. In: </w:t>
      </w:r>
      <w:r>
        <w:rPr>
          <w:rFonts w:ascii="Calibri" w:hAnsi="Calibri" w:eastAsia="Calibri" w:cs="Calibri"/>
          <w:i/>
          <w:iCs/>
          <w:color w:val="000000"/>
          <w:sz w:val="22"/>
          <w:szCs w:val="22"/>
        </w:rPr>
        <w:t xml:space="preserve">Coconuts. Tropical Agriculture Series</w:t>
      </w:r>
      <w:r>
        <w:rPr>
          <w:rFonts w:ascii="Calibri" w:hAnsi="Calibri" w:eastAsia="Calibri" w:cs="Calibri"/>
          <w:color w:val="000000"/>
          <w:sz w:val="22"/>
          <w:szCs w:val="22"/>
        </w:rPr>
        <w:t xml:space="preserve">. Longmans,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Sadakathulla S, Ramachandran TK (1992) Avoid light trap in coconut gardens.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w:t>
      </w:r>
    </w:p>
    <w:p>
      <w:pPr>
        <w:widowControl w:val="on"/>
        <w:pBdr/>
        <w:spacing w:before="220" w:after="220" w:line="240" w:lineRule="auto"/>
        <w:ind w:left="0" w:right="0"/>
        <w:jc w:val="left"/>
      </w:pPr>
      <w:r>
        <w:rPr>
          <w:rFonts w:ascii="Calibri" w:hAnsi="Calibri" w:eastAsia="Calibri" w:cs="Calibri"/>
          <w:color w:val="000000"/>
          <w:sz w:val="22"/>
          <w:szCs w:val="22"/>
        </w:rPr>
        <w:t xml:space="preserve">Sathiamma B, Abraham VA, Kurian C (1982) Integrated pest management of the major pests of coconut.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27-29.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Blumberg DA, Haberman M, Hamburger-Rishard S, Reneh S, Talebaev L, Anshelevich L, Harari A R (2005) Current status of red palm weevil infestation in date palm plantations in Israel.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97-106.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Harari A, Faleiro JR (2015) The role of semiochemicals in date pest management. In: </w:t>
      </w:r>
      <w:r>
        <w:rPr>
          <w:rFonts w:ascii="Calibri" w:hAnsi="Calibri" w:eastAsia="Calibri" w:cs="Calibri"/>
          <w:i/>
          <w:iCs/>
          <w:color w:val="000000"/>
          <w:sz w:val="22"/>
          <w:szCs w:val="22"/>
        </w:rPr>
        <w:t xml:space="preserve">Sustainable pest management in date palm: current status and emerging challenges</w:t>
      </w:r>
      <w:r>
        <w:rPr>
          <w:rFonts w:ascii="Calibri" w:hAnsi="Calibri" w:eastAsia="Calibri" w:cs="Calibri"/>
          <w:color w:val="000000"/>
          <w:sz w:val="22"/>
          <w:szCs w:val="22"/>
        </w:rPr>
        <w:t xml:space="preserve"> (eds Wakil W, JR Faleiro and T Miller). Springer International Publishing. Switzerland. 445 pp. </w:t>
      </w:r>
      <w:hyperlink r:id="rId433567ce5d6b1b530" w:history="1">
        <w:r>
          <w:rPr>
            <w:rFonts w:ascii="Calibri" w:hAnsi="Calibri" w:eastAsia="Calibri" w:cs="Calibri"/>
            <w:color w:val="0000CC"/>
            <w:sz w:val="22"/>
            <w:szCs w:val="22"/>
            <w:u w:val="single"/>
          </w:rPr>
          <w:t xml:space="preserve">http://www.springer.com/us/book/9783319243955</w:t>
        </w:r>
      </w:hyperlink>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color w:val="000000"/>
          <w:sz w:val="22"/>
          <w:szCs w:val="22"/>
        </w:rPr>
        <w:br/>
        <w:t xml:space="preserve">Soroker V, Suma P, La Pergola A, Navarro-Llopis V, Vacas S,  Cohen Y, Cohen Y, Alchanatis V, Milonas P, Kontodimas D, Golomb O, Goldshtein E, El Banna AM, Hetzroni A (2017) Detection of red palm weevil infestation. Proceedings of the Sscientific consultation and high-level meeting on red palm weevil management (FAO,2019: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Vacas S, Abad-Paya´ M, Primo J, Navarro-Llopis V (2014) Identification of pheromone synergists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trapping systems from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palm volatiles.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6053-6064.</w:t>
      </w:r>
    </w:p>
    <w:p>
      <w:pPr>
        <w:widowControl w:val="on"/>
        <w:pBdr/>
        <w:spacing w:before="220" w:after="220" w:line="240" w:lineRule="auto"/>
        <w:ind w:left="0" w:right="0"/>
        <w:jc w:val="left"/>
      </w:pPr>
      <w:r>
        <w:rPr>
          <w:rFonts w:ascii="Calibri" w:hAnsi="Calibri" w:eastAsia="Calibri" w:cs="Calibri"/>
          <w:color w:val="000000"/>
          <w:sz w:val="22"/>
          <w:szCs w:val="22"/>
        </w:rPr>
        <w:t xml:space="preserve">Vidyasagar PSPV, Hagi M, Abozuhairah RA, Al-Mohanna OE, Al-Saihati AA (2000a) Impact of mass pheromone trapping on red palm weevil: adult population and infestation level in date palm gardens of Saudi Arabia. </w:t>
      </w:r>
      <w:r>
        <w:rPr>
          <w:rFonts w:ascii="Calibri" w:hAnsi="Calibri" w:eastAsia="Calibri" w:cs="Calibri"/>
          <w:i/>
          <w:iCs/>
          <w:color w:val="000000"/>
          <w:sz w:val="22"/>
          <w:szCs w:val="22"/>
        </w:rPr>
        <w:t xml:space="preserve">Planter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347-355.</w:t>
      </w:r>
    </w:p>
    <w:p>
      <w:pPr>
        <w:widowControl w:val="on"/>
        <w:pBdr/>
        <w:spacing w:before="220" w:after="220" w:line="240" w:lineRule="auto"/>
        <w:ind w:left="0" w:right="0"/>
        <w:jc w:val="left"/>
      </w:pPr>
      <w:r>
        <w:rPr>
          <w:rFonts w:ascii="Calibri" w:hAnsi="Calibri" w:eastAsia="Calibri" w:cs="Calibri"/>
          <w:color w:val="000000"/>
          <w:sz w:val="22"/>
          <w:szCs w:val="22"/>
        </w:rPr>
        <w:t xml:space="preserve">Vidyasagar PSPV, Al-Saihati AA, Al-Mohanna OE, Subbei AI, Abdul-Mohsin AM (2000b)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serious pest of date palm in Al Qatif, Kingdom of Saudi Arabia.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35-43.</w:t>
      </w:r>
    </w:p>
    <w:p>
      <w:pPr>
        <w:widowControl w:val="on"/>
        <w:pBdr/>
        <w:spacing w:before="220" w:after="220" w:line="240" w:lineRule="auto"/>
        <w:ind w:left="0" w:right="0"/>
        <w:jc w:val="left"/>
      </w:pPr>
      <w:r>
        <w:rPr>
          <w:rFonts w:ascii="Calibri" w:hAnsi="Calibri" w:eastAsia="Calibri" w:cs="Calibri"/>
          <w:color w:val="000000"/>
          <w:sz w:val="22"/>
          <w:szCs w:val="22"/>
        </w:rPr>
        <w:t xml:space="preserve">Wattanapongsiri A (1966) A revision of the genera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Dynamis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Science Bulletin, Department of Agriculture, Bangkok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JR Faleiro.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EPPO datasheets on pests recommended for regulation. Available online. </w:t>
      </w:r>
      <w:hyperlink r:id="rId982767ce5d6b1b86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2008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w:t>
      </w:r>
      <w:r>
        <w:rPr>
          <w:rFonts w:ascii="Calibri" w:hAnsi="Calibri" w:eastAsia="Calibri" w:cs="Calibri"/>
          <w:i/>
          <w:iCs/>
          <w:color w:val="000000"/>
          <w:sz w:val="22"/>
          <w:szCs w:val="22"/>
        </w:rPr>
        <w:t xml:space="preserve"> Rhynchophorus ferrugineus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 55-59.</w:t>
      </w:r>
    </w:p>
    <w:p>
      <w:r>
        <w:drawing>
          <wp:inline distT="0" distB="0" distL="0" distR="0">
            <wp:extent cx="1800000" cy="604800"/>
            <wp:docPr id="84674637" name="name750167ce5d6b1b9b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2367ce5d6b1b9b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811178">
    <w:multiLevelType w:val="hybridMultilevel"/>
    <w:lvl w:ilvl="0" w:tplc="37843702">
      <w:start w:val="1"/>
      <w:numFmt w:val="decimal"/>
      <w:lvlText w:val="%1."/>
      <w:lvlJc w:val="left"/>
      <w:pPr>
        <w:ind w:left="720" w:hanging="360"/>
      </w:pPr>
    </w:lvl>
    <w:lvl w:ilvl="1" w:tplc="37843702" w:tentative="1">
      <w:start w:val="1"/>
      <w:numFmt w:val="lowerLetter"/>
      <w:lvlText w:val="%2."/>
      <w:lvlJc w:val="left"/>
      <w:pPr>
        <w:ind w:left="1440" w:hanging="360"/>
      </w:pPr>
    </w:lvl>
    <w:lvl w:ilvl="2" w:tplc="37843702" w:tentative="1">
      <w:start w:val="1"/>
      <w:numFmt w:val="lowerRoman"/>
      <w:lvlText w:val="%3."/>
      <w:lvlJc w:val="right"/>
      <w:pPr>
        <w:ind w:left="2160" w:hanging="180"/>
      </w:pPr>
    </w:lvl>
    <w:lvl w:ilvl="3" w:tplc="37843702" w:tentative="1">
      <w:start w:val="1"/>
      <w:numFmt w:val="decimal"/>
      <w:lvlText w:val="%4."/>
      <w:lvlJc w:val="left"/>
      <w:pPr>
        <w:ind w:left="2880" w:hanging="360"/>
      </w:pPr>
    </w:lvl>
    <w:lvl w:ilvl="4" w:tplc="37843702" w:tentative="1">
      <w:start w:val="1"/>
      <w:numFmt w:val="lowerLetter"/>
      <w:lvlText w:val="%5."/>
      <w:lvlJc w:val="left"/>
      <w:pPr>
        <w:ind w:left="3600" w:hanging="360"/>
      </w:pPr>
    </w:lvl>
    <w:lvl w:ilvl="5" w:tplc="37843702" w:tentative="1">
      <w:start w:val="1"/>
      <w:numFmt w:val="lowerRoman"/>
      <w:lvlText w:val="%6."/>
      <w:lvlJc w:val="right"/>
      <w:pPr>
        <w:ind w:left="4320" w:hanging="180"/>
      </w:pPr>
    </w:lvl>
    <w:lvl w:ilvl="6" w:tplc="37843702" w:tentative="1">
      <w:start w:val="1"/>
      <w:numFmt w:val="decimal"/>
      <w:lvlText w:val="%7."/>
      <w:lvlJc w:val="left"/>
      <w:pPr>
        <w:ind w:left="5040" w:hanging="360"/>
      </w:pPr>
    </w:lvl>
    <w:lvl w:ilvl="7" w:tplc="37843702" w:tentative="1">
      <w:start w:val="1"/>
      <w:numFmt w:val="lowerLetter"/>
      <w:lvlText w:val="%8."/>
      <w:lvlJc w:val="left"/>
      <w:pPr>
        <w:ind w:left="5760" w:hanging="360"/>
      </w:pPr>
    </w:lvl>
    <w:lvl w:ilvl="8" w:tplc="37843702" w:tentative="1">
      <w:start w:val="1"/>
      <w:numFmt w:val="lowerRoman"/>
      <w:lvlText w:val="%9."/>
      <w:lvlJc w:val="right"/>
      <w:pPr>
        <w:ind w:left="6480" w:hanging="180"/>
      </w:pPr>
    </w:lvl>
  </w:abstractNum>
  <w:abstractNum w:abstractNumId="31811177">
    <w:multiLevelType w:val="hybridMultilevel"/>
    <w:lvl w:ilvl="0" w:tplc="550683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811177">
    <w:abstractNumId w:val="31811177"/>
  </w:num>
  <w:num w:numId="31811178">
    <w:abstractNumId w:val="318111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3057898" Type="http://schemas.microsoft.com/office/2011/relationships/commentsExtended" Target="commentsExtended.xml"/><Relationship Id="rId711644605" Type="http://schemas.microsoft.com/office/2011/relationships/people" Target="people.xml"/><Relationship Id="rId879767ce5d6b15926" Type="http://schemas.openxmlformats.org/officeDocument/2006/relationships/hyperlink" Target="https://gd.eppo.int/taxon/RHYCFE/" TargetMode="External"/><Relationship Id="rId550167ce5d6b15992" Type="http://schemas.openxmlformats.org/officeDocument/2006/relationships/hyperlink" Target="https://gd.eppo.int/taxon/RHYCFE/categorization" TargetMode="External"/><Relationship Id="rId851467ce5d6b162ee" Type="http://schemas.openxmlformats.org/officeDocument/2006/relationships/hyperlink" Target="https://gd.eppo.int/taxon/RHYCFE/photos" TargetMode="External"/><Relationship Id="rId399867ce5d6b19a7d" Type="http://schemas.openxmlformats.org/officeDocument/2006/relationships/hyperlink" Target="http://www.savealgarvepalms.com/en/weevil-facts/host-palm-trees" TargetMode="External"/><Relationship Id="rId800667ce5d6b1a1af" Type="http://schemas.openxmlformats.org/officeDocument/2006/relationships/hyperlink" Target="http://www.pubhort.org/datepalm/datepalm1/datepalm1_23.pdf" TargetMode="External"/><Relationship Id="rId872167ce5d6b1a4fe" Type="http://schemas.openxmlformats.org/officeDocument/2006/relationships/hyperlink" Target="http://www.fao.org/3/a-ms664e.pdf" TargetMode="External"/><Relationship Id="rId433567ce5d6b1b530" Type="http://schemas.openxmlformats.org/officeDocument/2006/relationships/hyperlink" Target="http://www.springer.com/us/book/9783319243955" TargetMode="External"/><Relationship Id="rId982767ce5d6b1b86a" Type="http://schemas.openxmlformats.org/officeDocument/2006/relationships/hyperlink" Target="https://gd.eppo.int" TargetMode="External"/><Relationship Id="rId516167ce5d6b161f1" Type="http://schemas.openxmlformats.org/officeDocument/2006/relationships/image" Target="media/imgrId516167ce5d6b161f1.jpg"/><Relationship Id="rId826567ce5d6b17a89" Type="http://schemas.openxmlformats.org/officeDocument/2006/relationships/image" Target="media/imgrId826567ce5d6b17a89.jpg"/><Relationship Id="rId942367ce5d6b1b9b1" Type="http://schemas.openxmlformats.org/officeDocument/2006/relationships/image" Target="media/imgrId942367ce5d6b1b9b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