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Scirtothrips aurantii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aurantii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Faure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Thysanoptera: Thripidae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Scirtothrips acaciae</w:t>
            </w:r>
            <w:r>
              <w:rPr>
                <w:rFonts w:ascii="Calibri" w:hAnsi="Calibri" w:eastAsia="Calibri" w:cs="Calibri"/>
                <w:color w:val="000000"/>
                <w:position w:val="-3"/>
                <w:sz w:val="22"/>
                <w:szCs w:val="22"/>
              </w:rPr>
              <w:t xml:space="preserve"> Moulton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 African citrus thrips</w:t>
            </w:r>
            <w:hyperlink r:id="rId1231673f450a97f1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602673f450a97f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SCITAU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894027" name="name3207673f450a9884e" descr="14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42.jpg"/>
                          <pic:cNvPicPr/>
                        </pic:nvPicPr>
                        <pic:blipFill>
                          <a:blip r:embed="rId4906673f450a9884c" cstate="print"/>
                          <a:stretch>
                            <a:fillRect/>
                          </a:stretch>
                        </pic:blipFill>
                        <pic:spPr>
                          <a:xfrm>
                            <a:off x="0" y="0"/>
                            <a:ext cx="2160000" cy="1281600"/>
                          </a:xfrm>
                          <a:prstGeom prst="rect">
                            <a:avLst/>
                          </a:prstGeom>
                          <a:ln w="0">
                            <a:noFill/>
                          </a:ln>
                        </pic:spPr>
                      </pic:pic>
                    </a:graphicData>
                  </a:graphic>
                </wp:inline>
              </w:drawing>
            </w:r>
            <w:hyperlink r:id="rId3189673f450a98992"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Described from South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Ghana (</w:t>
      </w:r>
      <w:r>
        <w:rPr>
          <w:rFonts w:ascii="Calibri" w:hAnsi="Calibri" w:eastAsia="Calibri" w:cs="Calibri"/>
          <w:i/>
          <w:iCs/>
          <w:color w:val="000000"/>
          <w:sz w:val="22"/>
          <w:szCs w:val="22"/>
        </w:rPr>
        <w:t xml:space="preserve">S. acaciae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acaciae </w:t>
      </w:r>
      <w:r>
        <w:rPr>
          <w:rFonts w:ascii="Calibri" w:hAnsi="Calibri" w:eastAsia="Calibri" w:cs="Calibri"/>
          <w:color w:val="000000"/>
          <w:sz w:val="22"/>
          <w:szCs w:val="22"/>
        </w:rPr>
        <w:t xml:space="preserve">has been synonymised by Mound &amp; Palmer (1981: 473).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Intraspecific diversity:</w:t>
      </w:r>
      <w:r>
        <w:rPr>
          <w:rFonts w:ascii="Calibri" w:hAnsi="Calibri" w:eastAsia="Calibri" w:cs="Calibri"/>
          <w:color w:val="000000"/>
          <w:sz w:val="22"/>
          <w:szCs w:val="22"/>
        </w:rPr>
        <w:t xml:space="preserve"> In 2002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recorded on </w:t>
      </w:r>
      <w:r>
        <w:rPr>
          <w:rFonts w:ascii="Calibri" w:hAnsi="Calibri" w:eastAsia="Calibri" w:cs="Calibri"/>
          <w:i/>
          <w:iCs/>
          <w:color w:val="000000"/>
          <w:sz w:val="22"/>
          <w:szCs w:val="22"/>
        </w:rPr>
        <w:t xml:space="preserve">Kalanchoe</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Bryophyllum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delagoense </w:t>
      </w:r>
      <w:r>
        <w:rPr>
          <w:rFonts w:ascii="Calibri" w:hAnsi="Calibri" w:eastAsia="Calibri" w:cs="Calibri"/>
          <w:color w:val="000000"/>
          <w:sz w:val="22"/>
          <w:szCs w:val="22"/>
        </w:rPr>
        <w:t xml:space="preserve">in Queensland, Australia. While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known from Africa as a highly polyphagous pest, no spread or damage to commercial plantations has been reported from Australia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&amp; Walter, 2013). This led to questions whether this thrips species was actually a cryptic species complex. However, results of both molecular analyses (Morris and Mound, 2004;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host adaptation tests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can be interpreted as evidence that the polyphagous South African population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the monophagous invasive population in Australia are the same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usually considered to be associated with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especially oranges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in southern Africa,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highly polyphagous and has been found on more than 70 plant species in a wide range of different plant families. Its native hosts are probably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trees, but it has also been found on a range of crops that are not only botanically unrelated but differ widely in form, including amaranth, asparagus, banana, cashew, castor bean, cotton, mango, peanut, and grapevine (Freebairn, 2008). However, the occurrence of adults feeding on a plant does not necessarily constitute this plant as a true host (EFSA, 2018). Reports based on records of adults alone do not provide conclusive evidence of the suitability of a plant, to allow reproduction and sustain development of all life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The following host list provides plant species where both larvae and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have been found, suggesting that they are true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Acaciella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Bauhinia galpinii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Caesalpinia pulcherrima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Calliandra calothyrsus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Citroncirus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Combretum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Dichrostachys cinerea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Gloriosa superba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Grevillea robusta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blossfeldiana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delagoensis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Kalanchoe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Macadamia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Mucuna coriacea subsp. irritans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Myoporum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Myrtus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Pithecellobium dulce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Senegalia polyacantha subsp. campylacantha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Vachellia karroo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native to Africa, and the only records considered to be valid (i.e., supported by voucher specimens in an available collection) from outside this continent are from Australia and Yemen. In the EPPO region, it was first recorded in 2020 in Spain and then in Portugal, and in both countries it is under eradication.</w:t>
      </w:r>
    </w:p>
    <w:p>
      <w:r>
        <w:drawing>
          <wp:inline distT="0" distB="0" distL="0" distR="0">
            <wp:extent cx="6120000" cy="3067200"/>
            <wp:docPr id="58239777" name="name4841673f450a9a287" descr="SCITA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TAU_distribution_map.jpg"/>
                    <pic:cNvPicPr/>
                  </pic:nvPicPr>
                  <pic:blipFill>
                    <a:blip r:embed="rId5831673f450a9a28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Portugal (mainland, Madeira), Spain (mainland)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Angola, Cote d'Ivoire, Egypt, Eswatini, Ethiopia, Ghana, Kenya, Malawi, Mauritius, Nigeria, Reunion, South Africa, Sudan, Tanzania,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Yemen</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females insert their eggs into young and soft tissues of leaves, stems and fruit using their distinctive saw-like ovipositor. After having hatched these thrips go through four developmental stages (Gilbert and Bedford, 1998;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EPPO, 2005; CABI, 2017): two actively feeding immature instars (first and second instar larva), two non-feeding immature instars (prepupa and pupa) and the feeding adults. Both, adults and larvae feed on epidermal and occasionally even palisade cells of young leaves or on young fruit often still concealed under the calyx (Milne and Manicom, 1978); they do not feed on mature leaves. Upon completion of the second instar, larvae seek refuge, usually on the ground in leaf litter, where they pupate. Very occasionally pupae can be found beneath the calyx of fruits, however, as only the youngest fruits are attacked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rarely occur on harvested fruits. Breeding is almost continuous, with no diapause, although development is slower in colder seasons due to cooler weather and diminishing food supply. The life cycle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can be completed within 18 days in summer to 44 days in winter, respectively (Gilbert and Bedford, 1998). In South Africa, more than nine generations per year are known to occur in citrus and mangoes. Adults are probably dispersed downwind, but observations in South Africa have suggested that early-season infestations in citrus orchards develop mainly from thrips that have overwintered within each orchard, rather than from adults flying in from wild plants (Gilbert, 1990; Gilbert and Samways, 2018). Later in the season (November and December), wild hosts probably assume greater importance as a source of the pest. Citrus trees close to windbreaks made of host plants (e.g. </w:t>
      </w:r>
      <w:r>
        <w:rPr>
          <w:rFonts w:ascii="Calibri" w:hAnsi="Calibri" w:eastAsia="Calibri" w:cs="Calibri"/>
          <w:i/>
          <w:iCs/>
          <w:color w:val="000000"/>
          <w:sz w:val="22"/>
          <w:szCs w:val="22"/>
        </w:rPr>
        <w:t xml:space="preserve">Grevillea</w:t>
      </w:r>
      <w:r>
        <w:rPr>
          <w:rFonts w:ascii="Calibri" w:hAnsi="Calibri" w:eastAsia="Calibri" w:cs="Calibri"/>
          <w:color w:val="000000"/>
          <w:sz w:val="22"/>
          <w:szCs w:val="22"/>
        </w:rPr>
        <w:t xml:space="preserve"> trees which harbour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had more severe fruit scarring than citrus trees close to non-host windbreaks (e.g.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Casuarina</w:t>
      </w:r>
      <w:r>
        <w:rPr>
          <w:rFonts w:ascii="Calibri" w:hAnsi="Calibri" w:eastAsia="Calibri" w:cs="Calibri"/>
          <w:color w:val="000000"/>
          <w:sz w:val="22"/>
          <w:szCs w:val="22"/>
        </w:rPr>
        <w:t xml:space="preserve"> trees) (Grout and Richards, 1990a; Dubois and Quilici,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Sucking injury on leaves first becomes apparent in silvering of the leaf surface (caused by dry, air-filled cells) and linear thickenings of the leaf lamina. Furthermore, leaves with these symptoms are usually covered with small dark fecal droplets. On fruit, feeding marks usually form a ring of scarred tissues around the base that enlarges with growth. Injuries to both, leaves and fruits finally lead to brownish frass markings, which may result in early leaf senescence and fruit distortion. A severe attack to flushes of young leaves late in the season may reduce the crop of the following season (Kamburov, 1991). Fruit of Navel orange cultivars are considered the most susceptible to this thrips (Gilbert and Bedford, 1998).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Members of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readily distinguished from all other Thripidae by the following characteristics: antennae 8-segmented, sense cones forked; head transversely striate with 3 pairs of ocellar setae; pronotum transversely striate with 4 pairs of posteromarginal setae; mesonotum with median pair of setae arising well in front of the posterior margin; metanotum with median pair of setae at or near to anterior margin of the plate; abdominal tergites with regular microtrichial fields on lateral thirds, tergite VIII with well-developed posteromarginal comb; sternites with marginal setae arising at posterior margin; males with sternal glandular areas not developed. </w:t>
      </w:r>
    </w:p>
    <w:p>
      <w:pPr>
        <w:widowControl w:val="on"/>
        <w:pBdr/>
        <w:spacing w:before="220" w:after="220" w:line="240" w:lineRule="auto"/>
        <w:ind w:left="0" w:right="0"/>
        <w:jc w:val="both"/>
      </w:pPr>
      <w:r>
        <w:rPr>
          <w:rFonts w:ascii="Calibri" w:hAnsi="Calibri" w:eastAsia="Calibri" w:cs="Calibri"/>
          <w:color w:val="000000"/>
          <w:sz w:val="22"/>
          <w:szCs w:val="22"/>
        </w:rPr>
        <w:t xml:space="preserve">At present, 106 extant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known (ThripsWiki, 2020), however, the validity of some is in doubt (Mound and zur Strassen, 2001; Hoddle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Mound &amp; Hoddle, 2016). In summary,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may be characterised by the following structures.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reniform, pale and opaque (length &lt; 0.2 mm).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small white first larval instars resemble adults but lack wing pads and have a lesser number of antennal segments. The second larval instar is similar to the previous stage but larger. The identification of larvae based on morphological features is difficult (see Ulitzka, 2020).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No precise description of the prepupae and pupae are given in the literature. Both resemble larvae regarding their body shape; however, they possess wing pads.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 Females are yellow with brown markings medially on the tergites; their body length is about 1.1mm. The main morphological characteristics are as follows: antennae 8-segmented; pronotum closely striate, without long setae on the posterior angles; forewing: second vein with 2–5 setae; posteromarginal fringe cilia wavy, not straight; abdominal tergites laterally with numerous rows of tiny microtrichia. </w:t>
      </w:r>
    </w:p>
    <w:p>
      <w:pPr>
        <w:widowControl w:val="on"/>
        <w:pBdr/>
        <w:spacing w:before="220" w:after="220" w:line="240" w:lineRule="auto"/>
        <w:ind w:left="0" w:right="0"/>
        <w:jc w:val="both"/>
      </w:pPr>
      <w:r>
        <w:rPr>
          <w:rFonts w:ascii="Calibri" w:hAnsi="Calibri" w:eastAsia="Calibri" w:cs="Calibri"/>
          <w:color w:val="000000"/>
          <w:sz w:val="22"/>
          <w:szCs w:val="22"/>
        </w:rPr>
        <w:t xml:space="preserve">- Males</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are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similar to females in colour and shape, but smaller (about 0.8mm); easily recognized by a comb of 5–7 stout dark setae on distal posterior margin of the hind femora and a pair of long curved dark processes laterally on abdominal tergite IX.</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S. aurantii, S. citri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S. dorsalis</w:t>
      </w:r>
      <w:r>
        <w:rPr>
          <w:rFonts w:ascii="Calibri" w:hAnsi="Calibri" w:eastAsia="Calibri" w:cs="Calibri"/>
          <w:color w:val="000000"/>
          <w:sz w:val="22"/>
          <w:szCs w:val="22"/>
        </w:rPr>
        <w:t xml:space="preserve"> provides recommendations on how to detect and identify the pest (EPPO Standard PM 7/56,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All motile stages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feed on young leaves and on the base of young fruit, particularly when concealed under the calyx. They could be carried on seedlings or cuttings with young leaf buds. Detecting adults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easy, particularly, when they are present only in low numbers on the plants. Quiescent stages such as pupae may hide in leaf axils, under the calyces of flowers and fruit, or in the soil. They can easily be overlooked, as can eggs which are hidden in the leaf tissue (MacLeod and Collins, 2006). Mature fruit, on the contrary, are not considered to be a potential pathway. However, damage from an earlier infestation may be seen on mature citrus fruit in the form of annular scars (rings around the fruit base) and deformations (MacLeod and Collins, 2006; EFSA PLH Panel, 2018). These symptoms could be used as an indicator to trigger further surveillance of the pest (EFSA, 2019). Therefore, trapping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high-risk locations where mature fruit show symptoms can be considered as a relevant component of the pest survey activity. Placing traps in the fields after tracing back to the production site where the symptomatic fruit come from could also be a target of survey efforts to increase the probability of finding the pests (EFSA, 2019). </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protocols for surveillance, sampling and detection are indicated in the EFSA pest survey card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mentioned above under Biology, the potential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aurantii</w:t>
      </w:r>
      <w:r>
        <w:rPr>
          <w:rFonts w:ascii="Calibri" w:hAnsi="Calibri" w:eastAsia="Calibri" w:cs="Calibri"/>
          <w:color w:val="000000"/>
          <w:sz w:val="22"/>
          <w:szCs w:val="22"/>
        </w:rPr>
        <w:t xml:space="preserve"> for natural spread is relatively limited. In international trade,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be carried on plants for planting (on young leaves or in the growing medium attached) as well as on cut flowers or cut foliage, but in fact interceptions are relatively rare (EFSA, 2018; Vierbergen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Nevertheless, it has been introduced to Australia and more recently to Spain.</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other Thysanoptera,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seem to require access to soft green tissues, except when pupating in leaf litter and soil. So only seedlings or cuttings with young growing leaf buds are liable to carry these pests. EFSA (2018) considers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unlikely to be associated with mature fruit as they do not feed or oviposit on mature fruit.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At least ten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are known as pests of various crops in different parts of the tropics, but most of them have restricted geographic ranges and breed on specific tropical host plants, such as </w:t>
      </w:r>
      <w:r>
        <w:rPr>
          <w:rFonts w:ascii="Calibri" w:hAnsi="Calibri" w:eastAsia="Calibri" w:cs="Calibri"/>
          <w:i/>
          <w:iCs/>
          <w:color w:val="000000"/>
          <w:sz w:val="22"/>
          <w:szCs w:val="22"/>
        </w:rPr>
        <w:t xml:space="preserve">S. kenyensis</w:t>
      </w:r>
      <w:r>
        <w:rPr>
          <w:rFonts w:ascii="Calibri" w:hAnsi="Calibri" w:eastAsia="Calibri" w:cs="Calibri"/>
          <w:color w:val="000000"/>
          <w:sz w:val="22"/>
          <w:szCs w:val="22"/>
        </w:rPr>
        <w:t xml:space="preserve"> which damages tea and coffee in Eastern Africa (Moritz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or </w:t>
      </w:r>
      <w:r>
        <w:rPr>
          <w:rFonts w:ascii="Calibri" w:hAnsi="Calibri" w:eastAsia="Calibri" w:cs="Calibri"/>
          <w:i/>
          <w:iCs/>
          <w:color w:val="000000"/>
          <w:sz w:val="22"/>
          <w:szCs w:val="22"/>
        </w:rPr>
        <w:t xml:space="preserve">S. manihoti</w:t>
      </w:r>
      <w:r>
        <w:rPr>
          <w:rFonts w:ascii="Calibri" w:hAnsi="Calibri" w:eastAsia="Calibri" w:cs="Calibri"/>
          <w:color w:val="000000"/>
          <w:sz w:val="22"/>
          <w:szCs w:val="22"/>
        </w:rPr>
        <w:t xml:space="preserve"> which causes serious leaf distortion of cassava in Central and South America (Mound and zur Strassen, 2001).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species are particularly associated with plants that grow in warm, dry conditions; they are usually more abundant on terminal shoots rather than within the canopy of a tree. Along with </w:t>
      </w:r>
      <w:r>
        <w:rPr>
          <w:rFonts w:ascii="Calibri" w:hAnsi="Calibri" w:eastAsia="Calibri" w:cs="Calibri"/>
          <w:i/>
          <w:iCs/>
          <w:color w:val="000000"/>
          <w:sz w:val="22"/>
          <w:szCs w:val="22"/>
        </w:rPr>
        <w:t xml:space="preserve">S. citri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as a pest of citrus, one of the most important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sp. for international agriculture.</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and Zimbabwe,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causes reduction in citrus yields due to serious damage to young leaves and reduces the proportion of export quality fruits. It is a most serious pest at low altitudes (Hill, 1983). It is not generally regarded as harmful to citrus crops further north in Africa, although this might be due to less intensive cultivation practices. Damage to tea plants has been reported from plantations in Malawi (Rattan, 1992), and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the primary cause of banana fruit spotting in Yemen (Nasseh and Mughni, 1990).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is also considered as a pest in mango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2000a) and avocado (Bara and Laing,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not considered as a crop pest (Garms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Rafter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as it is mainly recorded on the weed </w:t>
      </w:r>
      <w:r>
        <w:rPr>
          <w:rFonts w:ascii="Calibri" w:hAnsi="Calibri" w:eastAsia="Calibri" w:cs="Calibri"/>
          <w:i/>
          <w:iCs/>
          <w:color w:val="000000"/>
          <w:sz w:val="22"/>
          <w:szCs w:val="22"/>
        </w:rPr>
        <w:t xml:space="preserve">Bryophyllum delagoense</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Chemical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is often needed to maintain the pest below economical threshold in both citrus and mango production (Samways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1987; Grové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2010b). For citrus, it is recommended to spray fruits towards the end of a main flowering period, when three-quarters of petals have fallen (Hill, 1983). Monitoring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using traps is important for optimal timing of insecticide sprays (Grout and Richards, 1990b; Gilbert and Samways, 2018). Bait sprays and insecticides treatments via drip irrigation were used to limit side effect on natural enemies (Grout, 2015; Grout and Stephens, 2005). Grout (2015) notes that the recent increased use of mancozeb against Citrus black spot (</w:t>
      </w:r>
      <w:r>
        <w:rPr>
          <w:rFonts w:ascii="Calibri" w:hAnsi="Calibri" w:eastAsia="Calibri" w:cs="Calibri"/>
          <w:i/>
          <w:iCs/>
          <w:color w:val="000000"/>
          <w:sz w:val="22"/>
          <w:szCs w:val="22"/>
        </w:rPr>
        <w:t xml:space="preserve">Phyllosticta citricarpa) </w:t>
      </w:r>
      <w:r>
        <w:rPr>
          <w:rFonts w:ascii="Calibri" w:hAnsi="Calibri" w:eastAsia="Calibri" w:cs="Calibri"/>
          <w:color w:val="000000"/>
          <w:sz w:val="22"/>
          <w:szCs w:val="22"/>
        </w:rPr>
        <w:t xml:space="preserve">in South Africa had negative impacts on natural enemies of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and that long-residual thripicides are now frequently required for the control of citrus thrips. </w:t>
      </w:r>
    </w:p>
    <w:p>
      <w:pPr>
        <w:widowControl w:val="on"/>
        <w:pBdr/>
        <w:spacing w:before="220" w:after="220" w:line="240" w:lineRule="auto"/>
        <w:ind w:left="0" w:right="0"/>
        <w:jc w:val="both"/>
      </w:pPr>
      <w:r>
        <w:rPr>
          <w:rFonts w:ascii="Calibri" w:hAnsi="Calibri" w:eastAsia="Calibri" w:cs="Calibri"/>
          <w:color w:val="000000"/>
          <w:sz w:val="22"/>
          <w:szCs w:val="22"/>
        </w:rPr>
        <w:t xml:space="preserve">Rattan (1992) reported the use of several active substances to control the pest on tea in Malawi. Resistance to synthetic pyrethroids and emetic baits has been reported (Rattan, 1992; Grout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Biological 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predacious mites such as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have been shown to contribute to control (Grout and Richards, 1992; Grout, 2015). The hymenopteran parasitoid </w:t>
      </w:r>
      <w:r>
        <w:rPr>
          <w:rFonts w:ascii="Calibri" w:hAnsi="Calibri" w:eastAsia="Calibri" w:cs="Calibri"/>
          <w:i/>
          <w:iCs/>
          <w:color w:val="000000"/>
          <w:sz w:val="22"/>
          <w:szCs w:val="22"/>
        </w:rPr>
        <w:t xml:space="preserve">Goethana incerta</w:t>
      </w:r>
      <w:r>
        <w:rPr>
          <w:rFonts w:ascii="Calibri" w:hAnsi="Calibri" w:eastAsia="Calibri" w:cs="Calibri"/>
          <w:color w:val="000000"/>
          <w:sz w:val="22"/>
          <w:szCs w:val="22"/>
        </w:rPr>
        <w:t xml:space="preserve"> was shown to parasitize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in Swaziland and Malawi (Grout and Stephen, 1995a). Moreover, studies have shown that surrounding windbreak trees could favour the maintenance of natural enemies (Grout and Richards, 1990; Grout and Stephen, 1995b). Grout (1996) mentions that </w:t>
      </w:r>
      <w:r>
        <w:rPr>
          <w:rFonts w:ascii="Calibri" w:hAnsi="Calibri" w:eastAsia="Calibri" w:cs="Calibri"/>
          <w:i/>
          <w:iCs/>
          <w:color w:val="000000"/>
          <w:sz w:val="22"/>
          <w:szCs w:val="22"/>
        </w:rPr>
        <w:t xml:space="preserve">Typhlodromalus</w:t>
      </w:r>
      <w:r>
        <w:rPr>
          <w:rFonts w:ascii="Calibri" w:hAnsi="Calibri" w:eastAsia="Calibri" w:cs="Calibri"/>
          <w:color w:val="000000"/>
          <w:sz w:val="22"/>
          <w:szCs w:val="22"/>
        </w:rPr>
        <w:t xml:space="preserve"> spp. may be effective thrips predators, and that combinations of several natural enemies may provide better control. However, he also hypothesized that </w:t>
      </w:r>
      <w:r>
        <w:rPr>
          <w:rFonts w:ascii="Calibri" w:hAnsi="Calibri" w:eastAsia="Calibri" w:cs="Calibri"/>
          <w:i/>
          <w:iCs/>
          <w:color w:val="000000"/>
          <w:sz w:val="22"/>
          <w:szCs w:val="22"/>
        </w:rPr>
        <w:t xml:space="preserve">Amblydromella</w:t>
      </w:r>
      <w:r>
        <w:rPr>
          <w:rFonts w:ascii="Calibri" w:hAnsi="Calibri" w:eastAsia="Calibri" w:cs="Calibri"/>
          <w:color w:val="000000"/>
          <w:sz w:val="22"/>
          <w:szCs w:val="22"/>
        </w:rPr>
        <w:t xml:space="preserve"> spp. might compete with the other predatory mites. Research is also being conducted on entomopathogenic fungi (Achampong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is a very polyphagous species. It could be introduced with plants for planting, cut flowers or cut foliage. Its occurrence in citrus-growing areas with a subtropical or Mediterranean climate suggests that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could probably establish on citrus in Southern Europe and the Mediterranean area. It is a damaging pest on citrus and requires specific control that may challenge current IPM practices. Mango and avocado are also cultivated in the EPPO region and may be at risk if </w:t>
      </w:r>
      <w:r>
        <w:rPr>
          <w:rFonts w:ascii="Calibri" w:hAnsi="Calibri" w:eastAsia="Calibri" w:cs="Calibri"/>
          <w:i/>
          <w:iCs/>
          <w:color w:val="000000"/>
          <w:sz w:val="22"/>
          <w:szCs w:val="22"/>
        </w:rPr>
        <w:t xml:space="preserve">S. aurantii</w:t>
      </w:r>
      <w:r>
        <w:rPr>
          <w:rFonts w:ascii="Calibri" w:hAnsi="Calibri" w:eastAsia="Calibri" w:cs="Calibri"/>
          <w:color w:val="000000"/>
          <w:sz w:val="22"/>
          <w:szCs w:val="22"/>
        </w:rPr>
        <w:t xml:space="preserve"> was introduced.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Importation of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plants for planting is prohibited or restricted in many EPPO countries to prevent introduction of important pests. However, </w:t>
      </w:r>
      <w:r>
        <w:rPr>
          <w:rFonts w:ascii="Calibri" w:hAnsi="Calibri" w:eastAsia="Calibri" w:cs="Calibri"/>
          <w:i/>
          <w:iCs/>
          <w:color w:val="000000"/>
          <w:sz w:val="22"/>
          <w:szCs w:val="22"/>
        </w:rPr>
        <w:t xml:space="preserve">S. aurantii </w:t>
      </w:r>
      <w:r>
        <w:rPr>
          <w:rFonts w:ascii="Calibri" w:hAnsi="Calibri" w:eastAsia="Calibri" w:cs="Calibri"/>
          <w:color w:val="000000"/>
          <w:sz w:val="22"/>
          <w:szCs w:val="22"/>
        </w:rPr>
        <w:t xml:space="preserve">could be introduced with other plant species, as it</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very polyphagous, and adults may be found on plants on which they may not complete their full life cycle. To prevent introduction of the pest, plants for planting should either be dormant (i.e., without leaves and fruit) with no growing medium attached or come from a pest-free area or a pest-free place of production. An insecticide treatment before shipping may also be an option. </w:t>
      </w:r>
    </w:p>
    <w:p>
      <w:pPr>
        <w:widowControl w:val="on"/>
        <w:pBdr/>
        <w:spacing w:before="220" w:after="220" w:line="240" w:lineRule="auto"/>
        <w:ind w:left="0" w:right="0"/>
        <w:jc w:val="both"/>
      </w:pPr>
      <w:r>
        <w:rPr>
          <w:rFonts w:ascii="Calibri" w:hAnsi="Calibri" w:eastAsia="Calibri" w:cs="Calibri"/>
          <w:color w:val="000000"/>
          <w:sz w:val="22"/>
          <w:szCs w:val="22"/>
        </w:rPr>
        <w:t xml:space="preserve">Measures for cut flowers/foliage may not be justified as the risk of transfer to host plants at destination is limited.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Acheampong MA, Hill MP, Moore SD, Coombes CA (2020)</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UV sensitivity of</w:t>
      </w:r>
      <w:r>
        <w:rPr>
          <w:rFonts w:ascii="Calibri" w:hAnsi="Calibri" w:eastAsia="Calibri" w:cs="Calibri"/>
          <w:i/>
          <w:iCs/>
          <w:color w:val="000000"/>
          <w:sz w:val="22"/>
          <w:szCs w:val="22"/>
        </w:rPr>
        <w:t xml:space="preserve"> Beauveria bassiana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Metarhizium anisopliae </w:t>
      </w:r>
      <w:r>
        <w:rPr>
          <w:rFonts w:ascii="Calibri" w:hAnsi="Calibri" w:eastAsia="Calibri" w:cs="Calibri"/>
          <w:color w:val="000000"/>
          <w:sz w:val="22"/>
          <w:szCs w:val="22"/>
        </w:rPr>
        <w:t xml:space="preserve">isolates under investigation as potential biological control agents in South African citrus orchards</w:t>
      </w:r>
      <w:r>
        <w:rPr>
          <w:rFonts w:ascii="Calibri" w:hAnsi="Calibri" w:eastAsia="Calibri" w:cs="Calibri"/>
          <w:i/>
          <w:iCs/>
          <w:color w:val="000000"/>
          <w:sz w:val="22"/>
          <w:szCs w:val="22"/>
        </w:rPr>
        <w:t xml:space="preserve">. Fungal Biology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(5), 304-310. </w:t>
      </w:r>
      <w:hyperlink r:id="rId9483673f450a9b373" w:history="1">
        <w:r>
          <w:rPr>
            <w:rFonts w:ascii="Calibri" w:hAnsi="Calibri" w:eastAsia="Calibri" w:cs="Calibri"/>
            <w:color w:val="0000CC"/>
            <w:sz w:val="22"/>
            <w:szCs w:val="22"/>
            <w:u w:val="single"/>
          </w:rPr>
          <w:t xml:space="preserve">https://doi.org/10.1016/j.funbio.2019.08.009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(2019) Determination of the natural host status of avocado fruit to pestiferous thrips (Thysanoptera: Thripidae) in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(1), 245-253 </w:t>
      </w:r>
      <w:hyperlink r:id="rId9218673f450a9b3f8" w:history="1">
        <w:r>
          <w:rPr>
            <w:rFonts w:ascii="Calibri" w:hAnsi="Calibri" w:eastAsia="Calibri" w:cs="Calibri"/>
            <w:color w:val="0000CC"/>
            <w:sz w:val="22"/>
            <w:szCs w:val="22"/>
            <w:u w:val="single"/>
          </w:rPr>
          <w:t xml:space="preserve">https://doi.org/10.4001/003.027.0245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Bara GT, Laing MD (2020) Attractiveness of Different Coloured Sticky Traps to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Avocado, KwaZulu-Natal, South Africa.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(1), 133-141. </w:t>
      </w:r>
      <w:hyperlink r:id="rId6319673f450a9b489" w:history="1">
        <w:r>
          <w:rPr>
            <w:rFonts w:ascii="Calibri" w:hAnsi="Calibri" w:eastAsia="Calibri" w:cs="Calibri"/>
            <w:color w:val="0000CC"/>
            <w:sz w:val="22"/>
            <w:szCs w:val="22"/>
            <w:u w:val="single"/>
          </w:rPr>
          <w:t xml:space="preserve">https://doi.org/10.4001/003.028.0133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Bournier J-P (2000) Les Thysanoptères de l'île de la Réunion: Terebrantia. </w:t>
      </w:r>
      <w:r>
        <w:rPr>
          <w:rFonts w:ascii="Calibri" w:hAnsi="Calibri" w:eastAsia="Calibri" w:cs="Calibri"/>
          <w:i/>
          <w:iCs/>
          <w:color w:val="000000"/>
          <w:sz w:val="22"/>
          <w:szCs w:val="22"/>
        </w:rPr>
        <w:t xml:space="preserve">Bulletin de la Société Entomologique de France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65-108.</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(2017) CABI Datasheet report for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(South African citrus thrips). </w:t>
      </w:r>
      <w:r>
        <w:rPr>
          <w:rFonts w:ascii="Calibri" w:hAnsi="Calibri" w:eastAsia="Calibri" w:cs="Calibri"/>
          <w:i/>
          <w:iCs/>
          <w:color w:val="000000"/>
          <w:sz w:val="22"/>
          <w:szCs w:val="22"/>
        </w:rPr>
        <w:t xml:space="preserve">Available at: </w:t>
      </w:r>
      <w:hyperlink r:id="rId4501673f450a9b565" w:history="1">
        <w:r>
          <w:rPr>
            <w:rFonts w:ascii="Calibri" w:hAnsi="Calibri" w:eastAsia="Calibri" w:cs="Calibri"/>
            <w:color w:val="0000CC"/>
            <w:sz w:val="22"/>
            <w:szCs w:val="22"/>
            <w:u w:val="single"/>
          </w:rPr>
          <w:t xml:space="preserve">https://www.cabi.org/isc/datasheet/49061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Dubois B, Quilici S (1999) Etude préliminaire de l’évolution des populations de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sur vigne à l’île de la Réunion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Fruits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(1), 67-78. </w:t>
      </w:r>
      <w:r>
        <w:rPr>
          <w:rFonts w:ascii="Calibri" w:hAnsi="Calibri" w:eastAsia="Calibri" w:cs="Calibri"/>
          <w:i/>
          <w:iCs/>
          <w:color w:val="000000"/>
          <w:sz w:val="22"/>
          <w:szCs w:val="22"/>
        </w:rPr>
        <w:t xml:space="preserve">Available at: </w:t>
      </w:r>
      <w:hyperlink r:id="rId8713673f450a9b61b" w:history="1">
        <w:r>
          <w:rPr>
            <w:rFonts w:ascii="Calibri" w:hAnsi="Calibri" w:eastAsia="Calibri" w:cs="Calibri"/>
            <w:color w:val="0000CC"/>
            <w:sz w:val="22"/>
            <w:szCs w:val="22"/>
            <w:u w:val="single"/>
          </w:rPr>
          <w:t xml:space="preserve">https://revues.cirad.fr/index.php/fruits/article/view/35648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Jeger M, Bragard C, Caffier D, Candresse T, Chatzivassiliou E, Dehnen-Schmutz K, Gilioli G, Gregoire J-C, Jaques Miret JA, Navarro MN, Niere B, Parnell S, Potting R, Rafoss T, Rossi V, Urek G, Van Bruggen A, Van der Werf W, West J, Winter S, Gardi C, MacLeod A (2018) Scientific Opinion on the pest categorisation of</w:t>
      </w:r>
      <w:r>
        <w:rPr>
          <w:rFonts w:ascii="Calibri" w:hAnsi="Calibri" w:eastAsia="Calibri" w:cs="Calibri"/>
          <w:i/>
          <w:iCs/>
          <w:color w:val="000000"/>
          <w:sz w:val="22"/>
          <w:szCs w:val="22"/>
        </w:rPr>
        <w:t xml:space="preserve"> Scirtothrips aurantii. EFSA Journal</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(3), 5188, 21 pp. </w:t>
      </w:r>
      <w:hyperlink r:id="rId4501673f450a9b69a" w:history="1">
        <w:r>
          <w:rPr>
            <w:rFonts w:ascii="Calibri" w:hAnsi="Calibri" w:eastAsia="Calibri" w:cs="Calibri"/>
            <w:color w:val="0000CC"/>
            <w:sz w:val="22"/>
            <w:szCs w:val="22"/>
            <w:u w:val="single"/>
          </w:rPr>
          <w:t xml:space="preserve">https://doi.org/10.2903/j.efsa.2018.5188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Camilleri M, Diakaki M, Vos S (2019) Pest survey card on </w:t>
      </w:r>
      <w:r>
        <w:rPr>
          <w:rFonts w:ascii="Calibri" w:hAnsi="Calibri" w:eastAsia="Calibri" w:cs="Calibri"/>
          <w:i/>
          <w:iCs/>
          <w:color w:val="000000"/>
          <w:sz w:val="22"/>
          <w:szCs w:val="22"/>
        </w:rPr>
        <w:t xml:space="preserve">Scirtothrips aurantii, Scirtothrips citri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Scirtothrips dorsalis. </w:t>
      </w:r>
      <w:r>
        <w:rPr>
          <w:rFonts w:ascii="Calibri" w:hAnsi="Calibri" w:eastAsia="Calibri" w:cs="Calibri"/>
          <w:i/>
          <w:iCs/>
          <w:color w:val="000000"/>
          <w:sz w:val="22"/>
          <w:szCs w:val="22"/>
        </w:rPr>
        <w:t xml:space="preserve">EFSA supporting publication 2019</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 EN‐1564, 21 pp. </w:t>
      </w:r>
      <w:hyperlink r:id="rId4456673f450a9b73d" w:history="1">
        <w:r>
          <w:rPr>
            <w:rFonts w:ascii="Calibri" w:hAnsi="Calibri" w:eastAsia="Calibri" w:cs="Calibri"/>
            <w:color w:val="0000CC"/>
            <w:sz w:val="22"/>
            <w:szCs w:val="22"/>
            <w:u w:val="single"/>
          </w:rPr>
          <w:t xml:space="preserve">https://doi.org/10.2903/sp.efsa.2019.EN-1564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Diagnostics. </w:t>
      </w:r>
      <w:r>
        <w:rPr>
          <w:rFonts w:ascii="Calibri" w:hAnsi="Calibri" w:eastAsia="Calibri" w:cs="Calibri"/>
          <w:i/>
          <w:iCs/>
          <w:color w:val="000000"/>
          <w:sz w:val="22"/>
          <w:szCs w:val="22"/>
        </w:rPr>
        <w:t xml:space="preserve">Scirtothrips aurantii, Scirtothrips citri, Scirtothrips dorsalis</w:t>
      </w:r>
      <w:r>
        <w:rPr>
          <w:rFonts w:ascii="Calibri" w:hAnsi="Calibri" w:eastAsia="Calibri" w:cs="Calibri"/>
          <w:color w:val="000000"/>
          <w:sz w:val="22"/>
          <w:szCs w:val="22"/>
        </w:rPr>
        <w:t xml:space="preserve">. EPPO Standard PM 7/56 (1).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353-356. Available from </w:t>
      </w:r>
      <w:hyperlink r:id="rId3566673f450a9b7cb" w:history="1">
        <w:r>
          <w:rPr>
            <w:rFonts w:ascii="Calibri" w:hAnsi="Calibri" w:eastAsia="Calibri" w:cs="Calibri"/>
            <w:color w:val="0000CC"/>
            <w:sz w:val="22"/>
            <w:szCs w:val="22"/>
            <w:u w:val="single"/>
          </w:rPr>
          <w:t xml:space="preserve">https://gd.eppo.int/standards/PM7/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Freebairn C (2008) South African citrus thrips in Australia – identity, pest status and control. </w:t>
      </w:r>
      <w:r>
        <w:rPr>
          <w:rFonts w:ascii="Calibri" w:hAnsi="Calibri" w:eastAsia="Calibri" w:cs="Calibri"/>
          <w:i/>
          <w:iCs/>
          <w:color w:val="000000"/>
          <w:sz w:val="22"/>
          <w:szCs w:val="22"/>
        </w:rPr>
        <w:t xml:space="preserve">Final Report: CT03022, Horticultural Australia Ltd</w:t>
      </w:r>
      <w:r>
        <w:rPr>
          <w:rFonts w:ascii="Calibri" w:hAnsi="Calibri" w:eastAsia="Calibri" w:cs="Calibri"/>
          <w:color w:val="000000"/>
          <w:sz w:val="22"/>
          <w:szCs w:val="22"/>
        </w:rPr>
        <w:t xml:space="preserve">.,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Garms BW, Mound LA, Schellhorn NA (2013) Polyphagy in the Australian population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282-289.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(1990) Relative population levels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commercial citrus and adjacent bush. </w:t>
      </w:r>
      <w:r>
        <w:rPr>
          <w:rFonts w:ascii="Calibri" w:hAnsi="Calibri" w:eastAsia="Calibri" w:cs="Calibri"/>
          <w:i/>
          <w:iCs/>
          <w:color w:val="000000"/>
          <w:sz w:val="22"/>
          <w:szCs w:val="22"/>
        </w:rPr>
        <w:t xml:space="preserve">South African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Bedford ECG (1998)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w:t>
      </w:r>
      <w:r>
        <w:rPr>
          <w:rFonts w:ascii="Calibri" w:hAnsi="Calibri" w:eastAsia="Calibri" w:cs="Calibri"/>
          <w:i/>
          <w:iCs/>
          <w:color w:val="000000"/>
          <w:sz w:val="22"/>
          <w:szCs w:val="22"/>
        </w:rPr>
        <w:t xml:space="preserve"> Citrus pests in the Republic of South Africa, 2nd revised edition </w:t>
      </w:r>
      <w:r>
        <w:rPr>
          <w:rFonts w:ascii="Calibri" w:hAnsi="Calibri" w:eastAsia="Calibri" w:cs="Calibri"/>
          <w:color w:val="000000"/>
          <w:sz w:val="22"/>
          <w:szCs w:val="22"/>
        </w:rPr>
        <w:t xml:space="preserve">(Ed. by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Bedford ECG, van den Berg MA, de Villiers EA)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Institute for Tropical and Subtropical Crops, Nelspruit, South Africa, pp. 164-170. </w:t>
      </w:r>
    </w:p>
    <w:p>
      <w:pPr>
        <w:widowControl w:val="on"/>
        <w:pBdr/>
        <w:spacing w:before="220" w:after="220" w:line="240" w:lineRule="auto"/>
        <w:ind w:left="0" w:right="0"/>
        <w:jc w:val="left"/>
      </w:pPr>
      <w:r>
        <w:rPr>
          <w:rFonts w:ascii="Calibri" w:hAnsi="Calibri" w:eastAsia="Calibri" w:cs="Calibri"/>
          <w:color w:val="000000"/>
          <w:sz w:val="22"/>
          <w:szCs w:val="22"/>
        </w:rPr>
        <w:t xml:space="preserve">Gilbert MJ, Samways MJ (2018) Mature larval dispersal and adult emergence of the economically significant pest,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(Thysanoptera: Thripidae), in commercial citrus.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(2), 32. </w:t>
      </w:r>
      <w:hyperlink r:id="rId3480673f450a9ba32" w:history="1">
        <w:r>
          <w:rPr>
            <w:rFonts w:ascii="Calibri" w:hAnsi="Calibri" w:eastAsia="Calibri" w:cs="Calibri"/>
            <w:color w:val="0000CC"/>
            <w:sz w:val="22"/>
            <w:szCs w:val="22"/>
            <w:u w:val="single"/>
          </w:rPr>
          <w:t xml:space="preserve">https://doi.org/10.1093/jisesa/iey028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(2015) The status of citrus IPM in South Africa.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no. 1065, 1091-1095. </w:t>
      </w:r>
      <w:hyperlink r:id="rId8013673f450a9ba87" w:history="1">
        <w:r>
          <w:rPr>
            <w:rFonts w:ascii="Calibri" w:hAnsi="Calibri" w:eastAsia="Calibri" w:cs="Calibri"/>
            <w:color w:val="0000CC"/>
            <w:sz w:val="22"/>
            <w:szCs w:val="22"/>
            <w:u w:val="single"/>
          </w:rPr>
          <w:t xml:space="preserve">https://doi.org/10.17660/ActaHortic.2015.1065.137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(1990a) The influence of windbreak species on citrus thrips (Thysanoptera: Thripidae) populations and their damage to South African citrus orchards. </w:t>
      </w:r>
      <w:r>
        <w:rPr>
          <w:rFonts w:ascii="Calibri" w:hAnsi="Calibri" w:eastAsia="Calibri" w:cs="Calibri"/>
          <w:i/>
          <w:iCs/>
          <w:color w:val="000000"/>
          <w:sz w:val="22"/>
          <w:szCs w:val="22"/>
        </w:rPr>
        <w:t xml:space="preserve">Journal of the Entomological Society of Southern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151-157.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(1990b) Monitoring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with yellow card traps and the effect of latitude on treatment thresholds.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385-389.</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Richards GI (1992) </w:t>
      </w:r>
      <w:r>
        <w:rPr>
          <w:rFonts w:ascii="Calibri" w:hAnsi="Calibri" w:eastAsia="Calibri" w:cs="Calibri"/>
          <w:i/>
          <w:iCs/>
          <w:color w:val="000000"/>
          <w:sz w:val="22"/>
          <w:szCs w:val="22"/>
        </w:rPr>
        <w:t xml:space="preserve">Euseius addoensis</w:t>
      </w:r>
      <w:r>
        <w:rPr>
          <w:rFonts w:ascii="Calibri" w:hAnsi="Calibri" w:eastAsia="Calibri" w:cs="Calibri"/>
          <w:color w:val="000000"/>
          <w:sz w:val="22"/>
          <w:szCs w:val="22"/>
        </w:rPr>
        <w:t xml:space="preserve">, an effective predator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in the eastern Cape Province of South Africa. </w:t>
      </w:r>
      <w:r>
        <w:rPr>
          <w:rFonts w:ascii="Calibri" w:hAnsi="Calibri" w:eastAsia="Calibri" w:cs="Calibri"/>
          <w:i/>
          <w:iCs/>
          <w:color w:val="000000"/>
          <w:sz w:val="22"/>
          <w:szCs w:val="22"/>
        </w:rPr>
        <w:t xml:space="preserve">Experimental and Applied Acarology</w:t>
      </w:r>
      <w:r>
        <w:rPr>
          <w:rFonts w:ascii="Calibri" w:hAnsi="Calibri" w:eastAsia="Calibri" w:cs="Calibri"/>
          <w:color w:val="000000"/>
          <w:sz w:val="22"/>
          <w:szCs w:val="22"/>
        </w:rPr>
        <w:t xml:space="preserve"> 15, 1-13. </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(1995a)</w:t>
      </w:r>
      <w:r>
        <w:rPr>
          <w:rFonts w:ascii="Calibri" w:hAnsi="Calibri" w:eastAsia="Calibri" w:cs="Calibri"/>
          <w:i/>
          <w:iCs/>
          <w:color w:val="000000"/>
          <w:sz w:val="22"/>
          <w:szCs w:val="22"/>
        </w:rPr>
        <w:t xml:space="preserve"> Goetheana incerta</w:t>
      </w:r>
      <w:r>
        <w:rPr>
          <w:rFonts w:ascii="Calibri" w:hAnsi="Calibri" w:eastAsia="Calibri" w:cs="Calibri"/>
          <w:color w:val="000000"/>
          <w:sz w:val="22"/>
          <w:szCs w:val="22"/>
        </w:rPr>
        <w:t xml:space="preserve"> parasitizing citrus thrips in southern Africa.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30-32.</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(1995b) New windbreak tree contributes towards integrated pest management of citrus.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(4), 26-27.</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(2005) Use of an inexpensive technique to compare systemic insecticides applied through drip irrigation systems in citrus.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 353-358.</w:t>
      </w:r>
    </w:p>
    <w:p>
      <w:pPr>
        <w:widowControl w:val="on"/>
        <w:pBdr/>
        <w:spacing w:before="220" w:after="220" w:line="240" w:lineRule="auto"/>
        <w:ind w:left="0" w:right="0"/>
        <w:jc w:val="left"/>
      </w:pPr>
      <w:r>
        <w:rPr>
          <w:rFonts w:ascii="Calibri" w:hAnsi="Calibri" w:eastAsia="Calibri" w:cs="Calibri"/>
          <w:color w:val="000000"/>
          <w:sz w:val="22"/>
          <w:szCs w:val="22"/>
        </w:rPr>
        <w:t xml:space="preserve">Grout TG, Stephen PR, la Croix NJS (1996) Citrus thrips (Thysanoptera: Thripidae) in Swaziland develop tolerance to tartar emetic bait. </w:t>
      </w:r>
      <w:r>
        <w:rPr>
          <w:rFonts w:ascii="Calibri" w:hAnsi="Calibri" w:eastAsia="Calibri" w:cs="Calibri"/>
          <w:i/>
          <w:iCs/>
          <w:color w:val="000000"/>
          <w:sz w:val="22"/>
          <w:szCs w:val="22"/>
        </w:rPr>
        <w:t xml:space="preserve">African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15-20.</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(2000a) Seasonal abundance of different stages of the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on two mango cultivars in South Africa. </w:t>
      </w:r>
      <w:r>
        <w:rPr>
          <w:rFonts w:ascii="Calibri" w:hAnsi="Calibri" w:eastAsia="Calibri" w:cs="Calibri"/>
          <w:i/>
          <w:iCs/>
          <w:color w:val="000000"/>
          <w:sz w:val="22"/>
          <w:szCs w:val="22"/>
        </w:rPr>
        <w:t xml:space="preserve">Phytoparasitica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43-53. </w:t>
      </w:r>
    </w:p>
    <w:p>
      <w:pPr>
        <w:widowControl w:val="on"/>
        <w:pBdr/>
        <w:spacing w:before="220" w:after="220" w:line="240" w:lineRule="auto"/>
        <w:ind w:left="0" w:right="0"/>
        <w:jc w:val="left"/>
      </w:pPr>
      <w:r>
        <w:rPr>
          <w:rFonts w:ascii="Calibri" w:hAnsi="Calibri" w:eastAsia="Calibri" w:cs="Calibri"/>
          <w:color w:val="000000"/>
          <w:sz w:val="22"/>
          <w:szCs w:val="22"/>
        </w:rPr>
        <w:t xml:space="preserve">Grové T, Giliomee JH, Pringle KL (2000b) Field evaluation of insecticides for the control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(Thysanoptera: Thripidae), on mango. </w:t>
      </w:r>
      <w:r>
        <w:rPr>
          <w:rFonts w:ascii="Calibri" w:hAnsi="Calibri" w:eastAsia="Calibri" w:cs="Calibri"/>
          <w:i/>
          <w:iCs/>
          <w:color w:val="000000"/>
          <w:sz w:val="22"/>
          <w:szCs w:val="22"/>
        </w:rPr>
        <w:t xml:space="preserve">African Plant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(1), 9-15. </w:t>
      </w:r>
    </w:p>
    <w:p>
      <w:pPr>
        <w:widowControl w:val="on"/>
        <w:pBdr/>
        <w:spacing w:before="220" w:after="220" w:line="240" w:lineRule="auto"/>
        <w:ind w:left="0" w:right="0"/>
        <w:jc w:val="left"/>
      </w:pPr>
      <w:r>
        <w:rPr>
          <w:rFonts w:ascii="Calibri" w:hAnsi="Calibri" w:eastAsia="Calibri" w:cs="Calibri"/>
          <w:color w:val="000000"/>
          <w:sz w:val="22"/>
          <w:szCs w:val="22"/>
        </w:rPr>
        <w:t xml:space="preserve">Hill DS (1983) </w:t>
      </w:r>
      <w:r>
        <w:rPr>
          <w:rFonts w:ascii="Calibri" w:hAnsi="Calibri" w:eastAsia="Calibri" w:cs="Calibri"/>
          <w:i/>
          <w:iCs/>
          <w:color w:val="000000"/>
          <w:sz w:val="22"/>
          <w:szCs w:val="22"/>
        </w:rPr>
        <w:t xml:space="preserve">Agricultural insect pests of the tropics and their control</w:t>
      </w:r>
      <w:r>
        <w:rPr>
          <w:rFonts w:ascii="Calibri" w:hAnsi="Calibri" w:eastAsia="Calibri" w:cs="Calibri"/>
          <w:color w:val="000000"/>
          <w:sz w:val="22"/>
          <w:szCs w:val="22"/>
        </w:rPr>
        <w:t xml:space="preserve">. Cambridge University Press, Cambridge, UK. 758pp.</w:t>
      </w:r>
    </w:p>
    <w:p>
      <w:pPr>
        <w:widowControl w:val="on"/>
        <w:pBdr/>
        <w:spacing w:before="220" w:after="220" w:line="240" w:lineRule="auto"/>
        <w:ind w:left="0" w:right="0"/>
        <w:jc w:val="left"/>
      </w:pPr>
      <w:r>
        <w:rPr>
          <w:rFonts w:ascii="Calibri" w:hAnsi="Calibri" w:eastAsia="Calibri" w:cs="Calibri"/>
          <w:color w:val="000000"/>
          <w:sz w:val="22"/>
          <w:szCs w:val="22"/>
        </w:rPr>
        <w:t xml:space="preserve">Hoddle MS, Heraty JM, Rugman-Jones PF, Mound LA, Stouthamer R (2008) Relationships among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Thripinae) using molecular and morphological data.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491-500. </w:t>
      </w:r>
      <w:hyperlink r:id="rId5976673f450a9bf43" w:history="1">
        <w:r>
          <w:rPr>
            <w:rFonts w:ascii="Calibri" w:hAnsi="Calibri" w:eastAsia="Calibri" w:cs="Calibri"/>
            <w:color w:val="0000CC"/>
            <w:sz w:val="22"/>
            <w:szCs w:val="22"/>
            <w:u w:val="single"/>
          </w:rPr>
          <w:t xml:space="preserve">https://doi.org/10.1603/0013-8746(2008)101[491:RASOST]2.0.CO;2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Kamburov SS (1991) Damage to fruit and the impact on crop-set from late infestations of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33-34.</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Collins D (2006) CSL pest risk analysis for </w:t>
      </w:r>
      <w:r>
        <w:rPr>
          <w:rFonts w:ascii="Calibri" w:hAnsi="Calibri" w:eastAsia="Calibri" w:cs="Calibri"/>
          <w:i/>
          <w:iCs/>
          <w:color w:val="000000"/>
          <w:sz w:val="22"/>
          <w:szCs w:val="22"/>
        </w:rPr>
        <w:t xml:space="preserve">Scirtothrips dorsalis</w:t>
      </w:r>
      <w:r>
        <w:rPr>
          <w:rFonts w:ascii="Calibri" w:hAnsi="Calibri" w:eastAsia="Calibri" w:cs="Calibri"/>
          <w:color w:val="000000"/>
          <w:sz w:val="22"/>
          <w:szCs w:val="22"/>
        </w:rPr>
        <w:t xml:space="preserve">. CSL (Central Science Laboratory), 8 pp.</w:t>
      </w:r>
      <w:r>
        <w:rPr>
          <w:rFonts w:ascii="Calibri" w:hAnsi="Calibri" w:eastAsia="Calibri" w:cs="Calibri"/>
          <w:i/>
          <w:iCs/>
          <w:color w:val="000000"/>
          <w:sz w:val="22"/>
          <w:szCs w:val="22"/>
        </w:rPr>
        <w:t xml:space="preserve"> Available at: </w:t>
      </w:r>
      <w:hyperlink r:id="rId5382673f450a9c024" w:history="1">
        <w:r>
          <w:rPr>
            <w:rFonts w:ascii="Calibri" w:hAnsi="Calibri" w:eastAsia="Calibri" w:cs="Calibri"/>
            <w:color w:val="0000CC"/>
            <w:sz w:val="22"/>
            <w:szCs w:val="22"/>
            <w:u w:val="single"/>
          </w:rPr>
          <w:t xml:space="preserve">https://secure.fera.defra.gov.uk/phiw/riskRegister/downloadExternalPra.cfm?id=3917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Milne DL, Manicom BQ (1978) Feeding apparatus of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w:t>
      </w:r>
      <w:r>
        <w:rPr>
          <w:rFonts w:ascii="Calibri" w:hAnsi="Calibri" w:eastAsia="Calibri" w:cs="Calibri"/>
          <w:i/>
          <w:iCs/>
          <w:color w:val="000000"/>
          <w:sz w:val="22"/>
          <w:szCs w:val="22"/>
        </w:rPr>
        <w:t xml:space="preserve">Citrus and Subtropical Fruit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535</w:t>
      </w:r>
      <w:r>
        <w:rPr>
          <w:rFonts w:ascii="Calibri" w:hAnsi="Calibri" w:eastAsia="Calibri" w:cs="Calibri"/>
          <w:color w:val="000000"/>
          <w:sz w:val="22"/>
          <w:szCs w:val="22"/>
        </w:rPr>
        <w:t xml:space="preserve">, 6-11.</w:t>
      </w:r>
    </w:p>
    <w:p>
      <w:pPr>
        <w:widowControl w:val="on"/>
        <w:pBdr/>
        <w:spacing w:before="220" w:after="220" w:line="240" w:lineRule="auto"/>
        <w:ind w:left="0" w:right="0"/>
        <w:jc w:val="left"/>
      </w:pPr>
      <w:r>
        <w:rPr>
          <w:rFonts w:ascii="Calibri" w:hAnsi="Calibri" w:eastAsia="Calibri" w:cs="Calibri"/>
          <w:color w:val="000000"/>
          <w:sz w:val="22"/>
          <w:szCs w:val="22"/>
        </w:rPr>
        <w:t xml:space="preserve">Moritz G, Brandt S, Triapitsyn S, Subramanian S (2013) Identification and information tools for pest thrips in East Africa. </w:t>
      </w:r>
      <w:r>
        <w:rPr>
          <w:rFonts w:ascii="Calibri" w:hAnsi="Calibri" w:eastAsia="Calibri" w:cs="Calibri"/>
          <w:i/>
          <w:iCs/>
          <w:color w:val="000000"/>
          <w:sz w:val="22"/>
          <w:szCs w:val="22"/>
        </w:rPr>
        <w:t xml:space="preserve">CBIT Publishing, Queensland. Available at: </w:t>
      </w:r>
      <w:hyperlink r:id="rId9004673f450a9c0f2" w:history="1">
        <w:r>
          <w:rPr>
            <w:rFonts w:ascii="Calibri" w:hAnsi="Calibri" w:eastAsia="Calibri" w:cs="Calibri"/>
            <w:color w:val="0000CC"/>
            <w:sz w:val="22"/>
            <w:szCs w:val="22"/>
            <w:u w:val="single"/>
          </w:rPr>
          <w:t xml:space="preserve">http://thripsnet.zoologie.uni-halle.de/key-server-neu/data/03030c05-030b-4107-880b-0a0a0702060d/media/Html/index.html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Morris DC, Mound LA (2004) Molecular relationships between populations of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in South Africa and Queensland, Australia.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353-358. </w:t>
      </w:r>
      <w:hyperlink r:id="rId5213673f450a9c183" w:history="1">
        <w:r>
          <w:rPr>
            <w:rFonts w:ascii="Calibri" w:hAnsi="Calibri" w:eastAsia="Calibri" w:cs="Calibri"/>
            <w:color w:val="0000CC"/>
            <w:sz w:val="22"/>
            <w:szCs w:val="22"/>
            <w:u w:val="single"/>
          </w:rPr>
          <w:t xml:space="preserve">https://doi.org/10.1111/j.1326-6756.2004.00437.x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Hoddle MS (2016) The </w:t>
      </w:r>
      <w:r>
        <w:rPr>
          <w:rFonts w:ascii="Calibri" w:hAnsi="Calibri" w:eastAsia="Calibri" w:cs="Calibri"/>
          <w:i/>
          <w:iCs/>
          <w:color w:val="000000"/>
          <w:sz w:val="22"/>
          <w:szCs w:val="22"/>
        </w:rPr>
        <w:t xml:space="preserve">Scirtothrips perseae</w:t>
      </w:r>
      <w:r>
        <w:rPr>
          <w:rFonts w:ascii="Calibri" w:hAnsi="Calibri" w:eastAsia="Calibri" w:cs="Calibri"/>
          <w:color w:val="000000"/>
          <w:sz w:val="22"/>
          <w:szCs w:val="22"/>
        </w:rPr>
        <w:t xml:space="preserve"> species-group (Thysanoptera), with one new species from avocado,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4079</w:t>
      </w:r>
      <w:r>
        <w:rPr>
          <w:rFonts w:ascii="Calibri" w:hAnsi="Calibri" w:eastAsia="Calibri" w:cs="Calibri"/>
          <w:color w:val="000000"/>
          <w:sz w:val="22"/>
          <w:szCs w:val="22"/>
        </w:rPr>
        <w:t xml:space="preserve">(3), 388-392. </w:t>
      </w:r>
      <w:hyperlink r:id="rId5117673f450a9c230" w:history="1">
        <w:r>
          <w:rPr>
            <w:rFonts w:ascii="Calibri" w:hAnsi="Calibri" w:eastAsia="Calibri" w:cs="Calibri"/>
            <w:color w:val="0000CC"/>
            <w:sz w:val="22"/>
            <w:szCs w:val="22"/>
            <w:u w:val="single"/>
          </w:rPr>
          <w:t xml:space="preserve">https://doi.org/10.11646/zootaxa.4079.3.7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Mound LA, Palmer JM (1981) Identification, distribution and host-plants of the pest species of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467-479.</w:t>
      </w:r>
    </w:p>
    <w:p>
      <w:pPr>
        <w:widowControl w:val="on"/>
        <w:pBdr/>
        <w:spacing w:before="220" w:after="220" w:line="240" w:lineRule="auto"/>
        <w:ind w:left="0" w:right="0"/>
        <w:jc w:val="left"/>
      </w:pPr>
      <w:r>
        <w:rPr>
          <w:rFonts w:ascii="Calibri" w:hAnsi="Calibri" w:eastAsia="Calibri" w:cs="Calibri"/>
          <w:color w:val="000000"/>
          <w:sz w:val="22"/>
          <w:szCs w:val="22"/>
        </w:rPr>
        <w:t xml:space="preserve">Mound LA, zur Strassen R (2001) The genus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(Thysanoptera: Thripidae) in Mexico: a critique of the review by Johansen &amp; Mojica-Guzmán (1998).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133-142.</w:t>
      </w:r>
    </w:p>
    <w:p>
      <w:pPr>
        <w:widowControl w:val="on"/>
        <w:pBdr/>
        <w:spacing w:before="220" w:after="220" w:line="240" w:lineRule="auto"/>
        <w:ind w:left="0" w:right="0"/>
        <w:jc w:val="left"/>
      </w:pPr>
      <w:r>
        <w:rPr>
          <w:rFonts w:ascii="Calibri" w:hAnsi="Calibri" w:eastAsia="Calibri" w:cs="Calibri"/>
          <w:color w:val="000000"/>
          <w:sz w:val="22"/>
          <w:szCs w:val="22"/>
        </w:rPr>
        <w:t xml:space="preserve">Nasseh OM, Mughni AAA (1990) Efficacy of chemical and natural insecticides for suppression of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(Thripidae - Thysanoptera) causing banana fruit spotting disease in the Yemen Arab Republic. In: </w:t>
      </w:r>
      <w:r>
        <w:rPr>
          <w:rFonts w:ascii="Calibri" w:hAnsi="Calibri" w:eastAsia="Calibri" w:cs="Calibri"/>
          <w:i/>
          <w:iCs/>
          <w:color w:val="000000"/>
          <w:sz w:val="22"/>
          <w:szCs w:val="22"/>
        </w:rPr>
        <w:t xml:space="preserve">Proceedings, Integrated Pest Management in Tropical and Subtropical Cropping Systems, Frankfurt, 1990</w:t>
      </w:r>
      <w:r>
        <w:rPr>
          <w:rFonts w:ascii="Calibri" w:hAnsi="Calibri" w:eastAsia="Calibri" w:cs="Calibri"/>
          <w:color w:val="000000"/>
          <w:sz w:val="22"/>
          <w:szCs w:val="22"/>
        </w:rPr>
        <w:t xml:space="preserve">, pp. 749-756. Deutsche Landwirtschaftsgesellschaft, Frankfurt am Main, Germany.</w:t>
      </w:r>
    </w:p>
    <w:p>
      <w:pPr>
        <w:widowControl w:val="on"/>
        <w:pBdr/>
        <w:spacing w:before="220" w:after="220" w:line="240" w:lineRule="auto"/>
        <w:ind w:left="0" w:right="0"/>
        <w:jc w:val="left"/>
      </w:pPr>
      <w:r>
        <w:rPr>
          <w:rFonts w:ascii="Calibri" w:hAnsi="Calibri" w:eastAsia="Calibri" w:cs="Calibri"/>
          <w:color w:val="000000"/>
          <w:sz w:val="22"/>
          <w:szCs w:val="22"/>
        </w:rPr>
        <w:t xml:space="preserve">Rafter MA, Gillions RM, Walter GH (2008) Generalist herbivores in weed biological control – a natural experiment with a reportedly polyphagous thrips.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188-195. </w:t>
      </w:r>
      <w:hyperlink r:id="rId1699673f450a9c3f4" w:history="1">
        <w:r>
          <w:rPr>
            <w:rFonts w:ascii="Calibri" w:hAnsi="Calibri" w:eastAsia="Calibri" w:cs="Calibri"/>
            <w:color w:val="0000CC"/>
            <w:sz w:val="22"/>
            <w:szCs w:val="22"/>
            <w:u w:val="single"/>
          </w:rPr>
          <w:t xml:space="preserve">https://doi.org/10.1016/j.biocontrol.2007.09.011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Walter GH (2013) Mate recognition in the South African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(Faure) and cross-mating tests with populations from Australia and South Africa. </w:t>
      </w:r>
      <w:r>
        <w:rPr>
          <w:rFonts w:ascii="Calibri" w:hAnsi="Calibri" w:eastAsia="Calibri" w:cs="Calibri"/>
          <w:i/>
          <w:iCs/>
          <w:color w:val="000000"/>
          <w:sz w:val="22"/>
          <w:szCs w:val="22"/>
        </w:rPr>
        <w:t xml:space="preserve">Journal of Insect Behaviour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780-795. </w:t>
      </w:r>
      <w:hyperlink r:id="rId9281673f450a9c491" w:history="1">
        <w:r>
          <w:rPr>
            <w:rFonts w:ascii="Calibri" w:hAnsi="Calibri" w:eastAsia="Calibri" w:cs="Calibri"/>
            <w:color w:val="0000CC"/>
            <w:sz w:val="22"/>
            <w:szCs w:val="22"/>
            <w:u w:val="single"/>
          </w:rPr>
          <w:t xml:space="preserve">https://doi.org/10.1007/s10905-013-9391-7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Rafter MA, Hereward JP, Walter GH (2013) Species limits, quarantine risk and the intrigue of a polyphagous invasive pest with highly restricted host relationships in its area of invasion.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1195-1207. </w:t>
      </w:r>
      <w:hyperlink r:id="rId9452673f450a9c508" w:history="1">
        <w:r>
          <w:rPr>
            <w:rFonts w:ascii="Calibri" w:hAnsi="Calibri" w:eastAsia="Calibri" w:cs="Calibri"/>
            <w:color w:val="0000CC"/>
            <w:sz w:val="22"/>
            <w:szCs w:val="22"/>
            <w:u w:val="single"/>
          </w:rPr>
          <w:t xml:space="preserve">https://doi.org/10.1111/eva.12096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Rattan PS (1992)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synthetic pyrethroid insecticides and alternatives. </w:t>
      </w:r>
      <w:r>
        <w:rPr>
          <w:rFonts w:ascii="Calibri" w:hAnsi="Calibri" w:eastAsia="Calibri" w:cs="Calibri"/>
          <w:i/>
          <w:iCs/>
          <w:color w:val="000000"/>
          <w:sz w:val="22"/>
          <w:szCs w:val="22"/>
        </w:rPr>
        <w:t xml:space="preserve">Quarterly Newsletter, Tea Research Foundation of Central Africa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9-11.</w:t>
      </w:r>
    </w:p>
    <w:p>
      <w:pPr>
        <w:widowControl w:val="on"/>
        <w:pBdr/>
        <w:spacing w:before="220" w:after="220" w:line="240" w:lineRule="auto"/>
        <w:ind w:left="0" w:right="0"/>
        <w:jc w:val="left"/>
      </w:pPr>
      <w:r>
        <w:rPr>
          <w:rFonts w:ascii="Calibri" w:hAnsi="Calibri" w:eastAsia="Calibri" w:cs="Calibri"/>
          <w:color w:val="000000"/>
          <w:sz w:val="22"/>
          <w:szCs w:val="22"/>
        </w:rPr>
        <w:t xml:space="preserve">Samways MJ, Tate BA, Murdoch E (1987) Population levels of adult citrus thrips,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relative to season and fruit scarring.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372-377.</w:t>
      </w:r>
    </w:p>
    <w:p>
      <w:pPr>
        <w:widowControl w:val="on"/>
        <w:pBdr/>
        <w:spacing w:before="220" w:after="220" w:line="240" w:lineRule="auto"/>
        <w:ind w:left="0" w:right="0"/>
        <w:jc w:val="left"/>
      </w:pPr>
      <w:r>
        <w:rPr>
          <w:rFonts w:ascii="Calibri" w:hAnsi="Calibri" w:eastAsia="Calibri" w:cs="Calibri"/>
          <w:color w:val="000000"/>
          <w:sz w:val="22"/>
          <w:szCs w:val="22"/>
        </w:rPr>
        <w:t xml:space="preserve">ThripsWiki (2020) ThripsWiki – providing information on the world’s thrips: </w:t>
      </w:r>
      <w:r>
        <w:rPr>
          <w:rFonts w:ascii="Calibri" w:hAnsi="Calibri" w:eastAsia="Calibri" w:cs="Calibri"/>
          <w:i/>
          <w:iCs/>
          <w:color w:val="000000"/>
          <w:sz w:val="22"/>
          <w:szCs w:val="22"/>
        </w:rPr>
        <w:t xml:space="preserve">Scirtothrips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Available at:</w:t>
      </w:r>
      <w:r>
        <w:rPr>
          <w:rFonts w:ascii="Calibri" w:hAnsi="Calibri" w:eastAsia="Calibri" w:cs="Calibri"/>
          <w:color w:val="000000"/>
          <w:sz w:val="22"/>
          <w:szCs w:val="22"/>
        </w:rPr>
        <w:t xml:space="preserve"> </w:t>
      </w:r>
      <w:hyperlink r:id="rId6866673f450a9c67e" w:history="1">
        <w:r>
          <w:rPr>
            <w:rFonts w:ascii="Calibri" w:hAnsi="Calibri" w:eastAsia="Calibri" w:cs="Calibri"/>
            <w:color w:val="0000CC"/>
            <w:sz w:val="22"/>
            <w:szCs w:val="22"/>
            <w:u w:val="single"/>
          </w:rPr>
          <w:t xml:space="preserve">https://thrips.info/wiki/scirtothrips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Ulitzka MR (2020) Thrips-</w:t>
      </w:r>
      <w:r>
        <w:rPr>
          <w:rFonts w:ascii="Calibri" w:hAnsi="Calibri" w:eastAsia="Calibri" w:cs="Calibri"/>
          <w:i/>
          <w:iCs/>
          <w:color w:val="000000"/>
          <w:sz w:val="22"/>
          <w:szCs w:val="22"/>
        </w:rPr>
        <w:t xml:space="preserve">iD – </w:t>
      </w:r>
      <w:r>
        <w:rPr>
          <w:rFonts w:ascii="Calibri" w:hAnsi="Calibri" w:eastAsia="Calibri" w:cs="Calibri"/>
          <w:color w:val="000000"/>
          <w:sz w:val="22"/>
          <w:szCs w:val="22"/>
        </w:rPr>
        <w:t xml:space="preserve">Fang &amp; Präparation, Larven. </w:t>
      </w:r>
      <w:r>
        <w:rPr>
          <w:rFonts w:ascii="Calibri" w:hAnsi="Calibri" w:eastAsia="Calibri" w:cs="Calibri"/>
          <w:i/>
          <w:iCs/>
          <w:color w:val="000000"/>
          <w:sz w:val="22"/>
          <w:szCs w:val="22"/>
        </w:rPr>
        <w:t xml:space="preserve">Available at: </w:t>
      </w:r>
      <w:hyperlink r:id="rId8262673f450a9c6e2" w:history="1">
        <w:r>
          <w:rPr>
            <w:rFonts w:ascii="Calibri" w:hAnsi="Calibri" w:eastAsia="Calibri" w:cs="Calibri"/>
            <w:color w:val="0000CC"/>
            <w:sz w:val="22"/>
            <w:szCs w:val="22"/>
            <w:u w:val="single"/>
          </w:rPr>
          <w:t xml:space="preserve">http://www.thrips-id.com/de/sammlung/praeparation/#1483911720964-ae0d4a53-85fc</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Vierbergen G, Kucharczyk H, Kirk WDJ (2010) A key to the second instar larvae of the Thripidae of the Western Palaearctic region (Thysanoptera). </w:t>
      </w:r>
      <w:r>
        <w:rPr>
          <w:rFonts w:ascii="Calibri" w:hAnsi="Calibri" w:eastAsia="Calibri" w:cs="Calibri"/>
          <w:i/>
          <w:iCs/>
          <w:color w:val="000000"/>
          <w:sz w:val="22"/>
          <w:szCs w:val="22"/>
        </w:rPr>
        <w:t xml:space="preserve">Tijdschrift voor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99-160. </w:t>
      </w:r>
      <w:hyperlink r:id="rId3303673f450a9c754" w:history="1">
        <w:r>
          <w:rPr>
            <w:rFonts w:ascii="Calibri" w:hAnsi="Calibri" w:eastAsia="Calibri" w:cs="Calibri"/>
            <w:color w:val="0000CC"/>
            <w:sz w:val="22"/>
            <w:szCs w:val="22"/>
            <w:u w:val="single"/>
          </w:rPr>
          <w:t xml:space="preserve">https://doi.org/10.1163/22119434-900000294</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Manfred R. Ulitzka, </w:t>
      </w:r>
      <w:hyperlink r:id="rId7540673f450a9c7aa" w:history="1">
        <w:r>
          <w:rPr>
            <w:rFonts w:ascii="Calibri" w:hAnsi="Calibri" w:eastAsia="Calibri" w:cs="Calibri"/>
            <w:b/>
            <w:bCs/>
            <w:color w:val="0000CC"/>
            <w:sz w:val="22"/>
            <w:szCs w:val="22"/>
            <w:u w:val="single"/>
          </w:rPr>
          <w:t xml:space="preserve">Thrips-</w:t>
        </w:r>
        <w:r>
          <w:rPr>
            <w:rFonts w:ascii="Calibri" w:hAnsi="Calibri" w:eastAsia="Calibri" w:cs="Calibri"/>
            <w:b/>
            <w:bCs/>
            <w:i/>
            <w:iCs/>
            <w:color w:val="0000CC"/>
            <w:sz w:val="22"/>
            <w:szCs w:val="22"/>
            <w:u w:val="single"/>
          </w:rPr>
          <w:t xml:space="preserve">iD</w:t>
        </w:r>
      </w:hyperlink>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Scirtothrips aurantii</w:t>
      </w:r>
      <w:r>
        <w:rPr>
          <w:rFonts w:ascii="Calibri" w:hAnsi="Calibri" w:eastAsia="Calibri" w:cs="Calibri"/>
          <w:color w:val="000000"/>
          <w:sz w:val="22"/>
          <w:szCs w:val="22"/>
        </w:rPr>
        <w:t xml:space="preserve">. EPPO datasheets on pests recommended for regulation. Available online. </w:t>
      </w:r>
      <w:hyperlink r:id="rId4647673f450a9c85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21279188" name="name5623673f450a9c9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26673f450a9c9a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687262">
    <w:multiLevelType w:val="hybridMultilevel"/>
    <w:lvl w:ilvl="0" w:tplc="87696064">
      <w:start w:val="1"/>
      <w:numFmt w:val="decimal"/>
      <w:lvlText w:val="%1."/>
      <w:lvlJc w:val="left"/>
      <w:pPr>
        <w:ind w:left="720" w:hanging="360"/>
      </w:pPr>
    </w:lvl>
    <w:lvl w:ilvl="1" w:tplc="87696064" w:tentative="1">
      <w:start w:val="1"/>
      <w:numFmt w:val="lowerLetter"/>
      <w:lvlText w:val="%2."/>
      <w:lvlJc w:val="left"/>
      <w:pPr>
        <w:ind w:left="1440" w:hanging="360"/>
      </w:pPr>
    </w:lvl>
    <w:lvl w:ilvl="2" w:tplc="87696064" w:tentative="1">
      <w:start w:val="1"/>
      <w:numFmt w:val="lowerRoman"/>
      <w:lvlText w:val="%3."/>
      <w:lvlJc w:val="right"/>
      <w:pPr>
        <w:ind w:left="2160" w:hanging="180"/>
      </w:pPr>
    </w:lvl>
    <w:lvl w:ilvl="3" w:tplc="87696064" w:tentative="1">
      <w:start w:val="1"/>
      <w:numFmt w:val="decimal"/>
      <w:lvlText w:val="%4."/>
      <w:lvlJc w:val="left"/>
      <w:pPr>
        <w:ind w:left="2880" w:hanging="360"/>
      </w:pPr>
    </w:lvl>
    <w:lvl w:ilvl="4" w:tplc="87696064" w:tentative="1">
      <w:start w:val="1"/>
      <w:numFmt w:val="lowerLetter"/>
      <w:lvlText w:val="%5."/>
      <w:lvlJc w:val="left"/>
      <w:pPr>
        <w:ind w:left="3600" w:hanging="360"/>
      </w:pPr>
    </w:lvl>
    <w:lvl w:ilvl="5" w:tplc="87696064" w:tentative="1">
      <w:start w:val="1"/>
      <w:numFmt w:val="lowerRoman"/>
      <w:lvlText w:val="%6."/>
      <w:lvlJc w:val="right"/>
      <w:pPr>
        <w:ind w:left="4320" w:hanging="180"/>
      </w:pPr>
    </w:lvl>
    <w:lvl w:ilvl="6" w:tplc="87696064" w:tentative="1">
      <w:start w:val="1"/>
      <w:numFmt w:val="decimal"/>
      <w:lvlText w:val="%7."/>
      <w:lvlJc w:val="left"/>
      <w:pPr>
        <w:ind w:left="5040" w:hanging="360"/>
      </w:pPr>
    </w:lvl>
    <w:lvl w:ilvl="7" w:tplc="87696064" w:tentative="1">
      <w:start w:val="1"/>
      <w:numFmt w:val="lowerLetter"/>
      <w:lvlText w:val="%8."/>
      <w:lvlJc w:val="left"/>
      <w:pPr>
        <w:ind w:left="5760" w:hanging="360"/>
      </w:pPr>
    </w:lvl>
    <w:lvl w:ilvl="8" w:tplc="87696064" w:tentative="1">
      <w:start w:val="1"/>
      <w:numFmt w:val="lowerRoman"/>
      <w:lvlText w:val="%9."/>
      <w:lvlJc w:val="right"/>
      <w:pPr>
        <w:ind w:left="6480" w:hanging="180"/>
      </w:pPr>
    </w:lvl>
  </w:abstractNum>
  <w:abstractNum w:abstractNumId="18687261">
    <w:multiLevelType w:val="hybridMultilevel"/>
    <w:lvl w:ilvl="0" w:tplc="6817033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687261">
    <w:abstractNumId w:val="18687261"/>
  </w:num>
  <w:num w:numId="18687262">
    <w:abstractNumId w:val="1868726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62471543" Type="http://schemas.microsoft.com/office/2011/relationships/commentsExtended" Target="commentsExtended.xml"/><Relationship Id="rId520274643" Type="http://schemas.microsoft.com/office/2011/relationships/people" Target="people.xml"/><Relationship Id="rId1231673f450a97f18" Type="http://schemas.openxmlformats.org/officeDocument/2006/relationships/hyperlink" Target="https://gd.eppo.int/taxon/SCITAU/" TargetMode="External"/><Relationship Id="rId3602673f450a97f82" Type="http://schemas.openxmlformats.org/officeDocument/2006/relationships/hyperlink" Target="https://gd.eppo.int/taxon/SCITAU/categorization" TargetMode="External"/><Relationship Id="rId3189673f450a98992" Type="http://schemas.openxmlformats.org/officeDocument/2006/relationships/hyperlink" Target="https://gd.eppo.int/taxon/SCITAU/photos" TargetMode="External"/><Relationship Id="rId9483673f450a9b373" Type="http://schemas.openxmlformats.org/officeDocument/2006/relationships/hyperlink" Target="https://doi.org/10.1016/j.funbio.2019.08.009" TargetMode="External"/><Relationship Id="rId9218673f450a9b3f8" Type="http://schemas.openxmlformats.org/officeDocument/2006/relationships/hyperlink" Target="https://doi.org/10.4001/003.027.0245" TargetMode="External"/><Relationship Id="rId6319673f450a9b489" Type="http://schemas.openxmlformats.org/officeDocument/2006/relationships/hyperlink" Target="https://doi.org/10.4001/003.028.0133" TargetMode="External"/><Relationship Id="rId4501673f450a9b565" Type="http://schemas.openxmlformats.org/officeDocument/2006/relationships/hyperlink" Target="https://www.cabi.org/isc/datasheet/49061" TargetMode="External"/><Relationship Id="rId8713673f450a9b61b" Type="http://schemas.openxmlformats.org/officeDocument/2006/relationships/hyperlink" Target="https://revues.cirad.fr/index.php/fruits/article/view/35648" TargetMode="External"/><Relationship Id="rId4501673f450a9b69a" Type="http://schemas.openxmlformats.org/officeDocument/2006/relationships/hyperlink" Target="https://doi.org/10.2903/j.efsa.2018.5188" TargetMode="External"/><Relationship Id="rId4456673f450a9b73d" Type="http://schemas.openxmlformats.org/officeDocument/2006/relationships/hyperlink" Target="https://doi.org/10.2903/sp.efsa.2019.EN-1564" TargetMode="External"/><Relationship Id="rId3566673f450a9b7cb" Type="http://schemas.openxmlformats.org/officeDocument/2006/relationships/hyperlink" Target="https://gd.eppo.int/standards/PM7/" TargetMode="External"/><Relationship Id="rId3480673f450a9ba32" Type="http://schemas.openxmlformats.org/officeDocument/2006/relationships/hyperlink" Target="https://doi.org/10.1093/jisesa/iey028" TargetMode="External"/><Relationship Id="rId8013673f450a9ba87" Type="http://schemas.openxmlformats.org/officeDocument/2006/relationships/hyperlink" Target="https://doi.org/10.17660/ActaHortic.2015.1065.137" TargetMode="External"/><Relationship Id="rId5976673f450a9bf43" Type="http://schemas.openxmlformats.org/officeDocument/2006/relationships/hyperlink" Target="https://doi.org/10.1603/0013-8746(2008)101%5b491:RASOST%5d2.0.CO;2" TargetMode="External"/><Relationship Id="rId5382673f450a9c024" Type="http://schemas.openxmlformats.org/officeDocument/2006/relationships/hyperlink" Target="https://secure.fera.defra.gov.uk/phiw/riskRegister/downloadExternalPra.cfm?id=3917" TargetMode="External"/><Relationship Id="rId9004673f450a9c0f2" Type="http://schemas.openxmlformats.org/officeDocument/2006/relationships/hyperlink" Target="http://thripsnet.zoologie.uni-halle.de/key-server-neu/data/03030c05-030b-4107-880b-0a0a0702060d/media/Html/index.html" TargetMode="External"/><Relationship Id="rId5213673f450a9c183" Type="http://schemas.openxmlformats.org/officeDocument/2006/relationships/hyperlink" Target="https://doi.org/10.1111/j.1326-6756.2004.00437.x" TargetMode="External"/><Relationship Id="rId5117673f450a9c230" Type="http://schemas.openxmlformats.org/officeDocument/2006/relationships/hyperlink" Target="https://doi.org/10.11646/zootaxa.4079.3.7" TargetMode="External"/><Relationship Id="rId1699673f450a9c3f4" Type="http://schemas.openxmlformats.org/officeDocument/2006/relationships/hyperlink" Target="https://doi.org/10.1016/j.biocontrol.2007.09.011" TargetMode="External"/><Relationship Id="rId9281673f450a9c491" Type="http://schemas.openxmlformats.org/officeDocument/2006/relationships/hyperlink" Target="https://doi.org/10.1007/s10905-013-9391-7" TargetMode="External"/><Relationship Id="rId9452673f450a9c508" Type="http://schemas.openxmlformats.org/officeDocument/2006/relationships/hyperlink" Target="https://doi.org/10.1111/eva.12096" TargetMode="External"/><Relationship Id="rId6866673f450a9c67e" Type="http://schemas.openxmlformats.org/officeDocument/2006/relationships/hyperlink" Target="https://thrips.info/wiki/scirtothrips" TargetMode="External"/><Relationship Id="rId8262673f450a9c6e2" Type="http://schemas.openxmlformats.org/officeDocument/2006/relationships/hyperlink" Target="http://www.thrips-id.com/de/sammlung/praeparation/#1483911720964-ae0d4a53-85fc" TargetMode="External"/><Relationship Id="rId3303673f450a9c754" Type="http://schemas.openxmlformats.org/officeDocument/2006/relationships/hyperlink" Target="https://doi.org/10.1163/22119434-900000294" TargetMode="External"/><Relationship Id="rId7540673f450a9c7aa" Type="http://schemas.openxmlformats.org/officeDocument/2006/relationships/hyperlink" Target="http://www.thrips-id.com/" TargetMode="External"/><Relationship Id="rId4647673f450a9c85f" Type="http://schemas.openxmlformats.org/officeDocument/2006/relationships/hyperlink" Target="https://gd.eppo.int" TargetMode="External"/><Relationship Id="rId4906673f450a9884c" Type="http://schemas.openxmlformats.org/officeDocument/2006/relationships/image" Target="media/imgrId4906673f450a9884c.jpg"/><Relationship Id="rId5831673f450a9a282" Type="http://schemas.openxmlformats.org/officeDocument/2006/relationships/image" Target="media/imgrId5831673f450a9a282.jpg"/><Relationship Id="rId3626673f450a9c9a9" Type="http://schemas.openxmlformats.org/officeDocument/2006/relationships/image" Target="media/imgrId3626673f450a9c9a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