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pityocampa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pityocampa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pityocampa</w:t>
            </w:r>
            <w:r>
              <w:rPr>
                <w:rFonts w:ascii="Calibri" w:hAnsi="Calibri" w:eastAsia="Calibri" w:cs="Calibri"/>
                <w:color w:val="000000"/>
                <w:position w:val="-3"/>
                <w:sz w:val="22"/>
                <w:szCs w:val="22"/>
              </w:rPr>
              <w:t xml:space="preserve"> (Denis &amp; Schiffermüller)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processionary, pine processionary caterpillar, stone-pine processionary caterpillar</w:t>
            </w:r>
            <w:hyperlink r:id="rId927267a562f21c6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07567a562f21c6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937151" name="name754667a562f21cce9" descr="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jpg"/>
                          <pic:cNvPicPr/>
                        </pic:nvPicPr>
                        <pic:blipFill>
                          <a:blip r:embed="rId958067a562f21cce7" cstate="print"/>
                          <a:stretch>
                            <a:fillRect/>
                          </a:stretch>
                        </pic:blipFill>
                        <pic:spPr>
                          <a:xfrm>
                            <a:off x="0" y="0"/>
                            <a:ext cx="2160000" cy="1281600"/>
                          </a:xfrm>
                          <a:prstGeom prst="rect">
                            <a:avLst/>
                          </a:prstGeom>
                          <a:ln w="0">
                            <a:noFill/>
                          </a:ln>
                        </pic:spPr>
                      </pic:pic>
                    </a:graphicData>
                  </a:graphic>
                </wp:inline>
              </w:drawing>
            </w:r>
            <w:hyperlink r:id="rId350667a562f21ce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originates from the Greek words “θαύμα” (=miracle) and “ποιώ” (=do), quite likely due to some biological traits that seems remarkable as for example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on the other hand is much more straightforward, as </w:t>
      </w:r>
      <w:r>
        <w:rPr>
          <w:rFonts w:ascii="Calibri" w:hAnsi="Calibri" w:eastAsia="Calibri" w:cs="Calibri"/>
          <w:i/>
          <w:iCs/>
          <w:color w:val="000000"/>
          <w:sz w:val="22"/>
          <w:szCs w:val="22"/>
        </w:rPr>
        <w:t xml:space="preserve">pitus </w:t>
      </w:r>
      <w:r>
        <w:rPr>
          <w:rFonts w:ascii="Calibri" w:hAnsi="Calibri" w:eastAsia="Calibri" w:cs="Calibri"/>
          <w:color w:val="000000"/>
          <w:sz w:val="22"/>
          <w:szCs w:val="22"/>
        </w:rPr>
        <w:t xml:space="preserve">is Aleppo Pine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campa </w:t>
      </w:r>
      <w:r>
        <w:rPr>
          <w:rFonts w:ascii="Calibri" w:hAnsi="Calibri" w:eastAsia="Calibri" w:cs="Calibri"/>
          <w:color w:val="000000"/>
          <w:sz w:val="22"/>
          <w:szCs w:val="22"/>
        </w:rPr>
        <w:t xml:space="preserve">is larva in Ancient Greek (Roques and Battisti,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is considered oligophagous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both native European and introduced species, while it can also occasionally attack </w:t>
      </w:r>
      <w:r>
        <w:rPr>
          <w:rFonts w:ascii="Calibri" w:hAnsi="Calibri" w:eastAsia="Calibri" w:cs="Calibri"/>
          <w:i/>
          <w:iCs/>
          <w:color w:val="000000"/>
          <w:sz w:val="22"/>
          <w:szCs w:val="22"/>
        </w:rPr>
        <w:t xml:space="preserve">Pseudotsuga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(Battisti 1988; Masutti and Battisti, 1990; Martin 2005; Zamoum and Démolin, 2005;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Stastny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Sebti and Chakalli,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Even within the same genus, species vary in susceptibility, due to physical features (dimensions, morphology) and chemical composition of needles (Schopf and Avtzis, 1987; Devkota and Schmidt, 1990), that influences larval development and growth (Avtzis, 1986; Hódar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Petrakis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Based on their susceptibility, Demolin first (1969a) concluded a list of the preferred host species, that was later on revised by EPPO (2004) and currently includes (in order of preference):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austriaca, P. sylvestris,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laricio</w:t>
      </w:r>
      <w:r>
        <w:rPr>
          <w:rFonts w:ascii="Calibri" w:hAnsi="Calibri" w:eastAsia="Calibri" w:cs="Calibri"/>
          <w:i/>
          <w:iCs/>
          <w:color w:val="000000"/>
          <w:sz w:val="22"/>
          <w:szCs w:val="22"/>
        </w:rPr>
        <w:t xml:space="preserve">, P. pinea, P. halepensis, P. pinaster, P. canariensis</w:t>
      </w:r>
      <w:r>
        <w:rPr>
          <w:rFonts w:ascii="Calibri" w:hAnsi="Calibri" w:eastAsia="Calibri" w:cs="Calibri"/>
          <w:color w:val="000000"/>
          <w:sz w:val="22"/>
          <w:szCs w:val="22"/>
        </w:rPr>
        <w:t xml:space="preserve">, followed by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and finally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should be mentioned that differences in host selection do not necessarily apply outside the regions where the pest were originally observed. For example,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has been observed to remain undamaged in the Mont Ventoux area (France), but is infested with high population levels of the pest in North Africa (Géri, 1980).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long been considered a circum-Mediterranean pest, with climatic parameters limiting its broader occurrence (Huchon and Démolin, 1970;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in the last decades, human-mediated transport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concert with the observed increase in temperature has allowed the pine processionary moth to expand its range both in elevation and latitude (Hódar &amp; Zamora,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2851843" name="name475567a562f21e1f2" descr="THAU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I_distribution_map.jpg"/>
                    <pic:cNvPicPr/>
                  </pic:nvPicPr>
                  <pic:blipFill>
                    <a:blip r:embed="rId197167a562f21e1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Bosnia and Herzegovina, Bulgaria, Croatia, Cyprus, France (mainland, Corse), Greece (mainland, Kriti), Hungary, Israel, Italy (mainland, Sardegna, Sicilia), Montenegro, Morocco, North Macedonia, Portugal (mainland), Serbia, Slovenia, Spain (mainland, Islas Baleares),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normally a univoltine species, with the main feeding activity taking place during winter, contrary to other congeneric species and defoliators in general. However, the life cycle may extend up to two years (semivoltine) in specific parts of its range (e.g. the mountains of Corsica) (Géri, 1983). Recently, an atypical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was discovered in a plantation of maritime pine in Portugal, with its larvae feeding during summer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cycle of this pest consists of two phases, one aerial (egg, caterpillar and adult) and one hypogeal (pupa). Depending on the environmental conditions (Géri 1980; Zovi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Pimentel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females lay about 150-350 eggs in helicoid-arranged batches on needles or twigs at the periphery of the crown, which they then cover with scales. Eggs hatch 30-45 days afterwards, with young larvae boring a very distinctive opening in the chorion of the egg. Larvae from the same egg batch are full siblings and their development goes through five instars. Right after hatching, larvae begin building silk tents which gradually become larger and thicker until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when they build their definitive winter tent which is situated at the branch tips in the upper part of the crown.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develop urticating setae which they actively release when disturbed, causing severe allergic reactions in humans and other vertebrates (Démolin 1963; Kaszak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later instars, each silk tent may contain aggregates of several hundred individuals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leave trees in a typical head-to-tail procession in search for a suitable site (e.g. open areas, forest edges) to tunnel underground and pupate in the soil (Démolin, 1969b; Démolin, 1971). A colony was observed to travel 37 m in 2 days in a cold mountainous area of Spain, the first 35 m being covered during the first day (Robredo, 1963). Typically, these processions occur between February and May, though they may appear in December at warmer sites and years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at a depth of about 5-20 cm and pupae enter diapause which is interrupted one month before adult emergence. However, a certain proportion of pupae may not yield adults in the year of pupation, and experience a prolonged diapause that can be extended over several years (Démolin, 1969b; Géri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Démolin, 1990;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few hours after the emergence of the adults from the soil, they mate and females oviposit on the nearest pines. Males however, can fly several kilometres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Mirchev and Geshev, 2013), something critical for the currently observed northward expansion of the species due to combined effect of climate change and human-mediated long-distance spread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attributed to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in pine stands change during the course of the year depending on the development stage of the insect. The most striking symptoms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infestation are the partially or completely defoliated branches of the host trees, as first instar larvae feed on the current-year needles near the egg batches, and gradually switch over to older needles for the later instars. The partially consumed needles gradually turn to yellow and brown, remaining attached on the twigs. </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silken communal tents can be distinctly observed from a distance on branches, while on younger trees, these tents are located in the upper part of the crown. The nests are 12–25 cm long, usually oblong in shape and white to light grey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cocoons can be found in the upper layers of the soil mostly during spring (late February to late May), whereas under unfavourable condition, pupae may enter a prolonged diapause lasting up to three years. Adults finally, emerge in mid to late summer (June to end of August).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eggs are spherical and white, and the female lays them in typical cylindrical egg-masses which are 25–40 mm wide and about 5 mm high and can contain 70–300 eggs in total. Egg masses are covered with scales produced by the female from the tip of her abdomen and are a grey-brown colour which resembles the branches so they are well camouflaged.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develop through five instars, which are mainly identified by differences in head capsule width that remains black throughout the instars. The body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 is dull apple-green, with a head capsule width that ranges between 0.6-0.8 mm. In the 2</w:t>
      </w:r>
      <w:r>
        <w:rPr>
          <w:rFonts w:ascii="Calibri" w:hAnsi="Calibri" w:eastAsia="Calibri" w:cs="Calibri"/>
          <w:color w:val="000000"/>
          <w:position w:val="4"/>
          <w:sz w:val="22"/>
          <w:szCs w:val="22"/>
          <w:vertAlign w:val="superscript"/>
        </w:rPr>
        <w:t xml:space="preserve">nd </w:t>
      </w:r>
      <w:r>
        <w:rPr>
          <w:rFonts w:ascii="Calibri" w:hAnsi="Calibri" w:eastAsia="Calibri" w:cs="Calibri"/>
          <w:color w:val="000000"/>
          <w:sz w:val="22"/>
          <w:szCs w:val="22"/>
        </w:rPr>
        <w:t xml:space="preserve">instar, the larval body becomes brownish, and the head capsule width may increase to 1.00 mm. After the second moult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assume their typical appearance with the reddish dorsal urticating hair patches on each body segment appearing arranged in pairs. The pleural setae vary from white to dark-yellow, while the dorsal setae range from yellow to dull orange. The head capsule width of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varies between 1.3 and 1.6 mm.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width of head capsule reaches 2.3-2.6mm, whereas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this can be doubled, (up to 5mm). The fully-grown larva of the 5th instar is about 40 mm in length.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 an oval, brown-white silken cocoon. The obtect pupae are about 20 mm in length, oval, and a pale brownish-yellow that later turns to dark reddish-brown.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and female moths have a wing-span of 30-40 mm and 35-50 mm, respectively. Antennae are filiform in females and pectinate in males, but they both have a hairy thorax. In females, the abdomen is stout and its last segments are covered with a tuft of large scales with which they cover the egg batches, while the abdomen of males is brushy and sharp. The forewings are dull ashen-grey; the veins, margins and three transverse bands are darker. The hindwings are white, grey-fringed, with a characteristic dark spot in the anal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adults prefer taller trees which are located at stand edges (Démolin, 1969a; Démolin, 1969b; Samalens and Rossi, 2011;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that can be associated with higher solar radiation (Buffo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also with the proximity to open forest areas where pupae burial takes place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Dulaurent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As a consequence, the cylindrical egg batches are easily detectable as they are situated at the lower branches and needles of the crown. Silk tents, particularly those of the later instars which are located on the upper part of the crown, are also clearly visible and typical for the species. Finally, both sexes are attracted to UV light traps, while males can be captured using traps baited with sex pheromones.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initially it was assumed that female flight is limited compared to male based on release-recapture field trials (Démolin, 1969b), recent studies in a flight mill found that female flight averaged about 5km, with a maximum distance of 27 km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however, it has been shown that, in addition to natural dispersal, human-mediated transportation plays a decisive role in the expansion of the species over long distances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 risk of human-mediated transport is not uniform in all stages; eggs and larvae can be easily detected on imports while adults are highly unlikely to be present on imported plants. Pupae, on the other hand, may be transported with plants for planting as they are buried in the attached growing medium or soil and thus any plant cultivated near an area where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present may harbour pupae (Starzewski, 1998). The impact of this pathway is magnified by climate change, as previously unfavourable environmental conditions become suitable for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1972 to 2004,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expanded northwards in France by 87 km and in altitude by 110-230 m (in Italy)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one of the most important forest pests throughout the temperate regions of the Mediterranean basin, infesting mainly pine but also cedar trees (the latter in North Africa). Defoliation caused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significantly impairs the vitality of host trees, affecting both their growth (Cadahía and Insua, 1970; Carus, 2004; Jacquet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their susceptibility to other secondary, bark and wood boring insects (Masutti &amp; Battisti, 1990; Zamoun,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recreational and residential areas infestation by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has an additional aesthetic impact, in addition to the severe deterioration of the trees and greater maintenance costs. The urticating setae that larvae develop from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instar onward induces a variety of allergic reactions such as skin irritation, conjunctivitis, respiratory congestions and asthma in humans and animals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effects occur not only when the caterpillars are present, but also during the following summer because of the persistence of allergenic setae in the remains of winter nests (Moneo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problem not only affects recreational and residential areas but also hinders sylvicultural operations and grazing in forests (Marti Morera and Barri Baya,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treatment initially involved the application of DDT (Grison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1959) that was soon replaced by Diflubenzuron (Robredo, 1980; Démolin and Millet, 1983; Démolin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pyrethroids (Robredo and Obama, 1991) that had a reduced impact on beneficial insects. However, shortly after this, treatment based on preparations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HD-1 subsp. </w:t>
      </w:r>
      <w:r>
        <w:rPr>
          <w:rFonts w:ascii="Calibri" w:hAnsi="Calibri" w:eastAsia="Calibri" w:cs="Calibri"/>
          <w:i/>
          <w:iCs/>
          <w:color w:val="000000"/>
          <w:sz w:val="22"/>
          <w:szCs w:val="22"/>
        </w:rPr>
        <w:t xml:space="preserve">kurstaki </w:t>
      </w:r>
      <w:r>
        <w:rPr>
          <w:rFonts w:ascii="Calibri" w:hAnsi="Calibri" w:eastAsia="Calibri" w:cs="Calibri"/>
          <w:color w:val="000000"/>
          <w:sz w:val="22"/>
          <w:szCs w:val="22"/>
        </w:rPr>
        <w:t xml:space="preserve">were developed (Fernandez de Cordova and Cabezuolo, 1995; Démolin and Martin, 1998), the use of chemical insecticides was drastically reduced in favour of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-based products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Rausell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Cebeci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are currently recognized as the most effective control agents against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during population outbreaks. </w:t>
      </w:r>
    </w:p>
    <w:p>
      <w:pPr>
        <w:widowControl w:val="on"/>
        <w:pBdr/>
        <w:spacing w:before="220" w:after="220" w:line="240" w:lineRule="auto"/>
        <w:ind w:left="0" w:right="0"/>
        <w:jc w:val="both"/>
      </w:pPr>
      <w:r>
        <w:rPr>
          <w:rFonts w:ascii="Calibri" w:hAnsi="Calibri" w:eastAsia="Calibri" w:cs="Calibri"/>
          <w:color w:val="000000"/>
          <w:sz w:val="22"/>
          <w:szCs w:val="22"/>
        </w:rPr>
        <w:t xml:space="preserve">In small areas or areas with low population densities, additional alternative control approaches have been suggested and assessed. For example, mechanical control by removing egg mases and larval colonies or destroying winter tents can effectively control the population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particularly in urban green areas (Martin, 2015), while sex pheromone traps can also be used primarily for monitoring and even for mass trapping of adults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Montoya, 1984; 1988). Trunk barrier and adhesive barrier trap devices have been recently developed and evaluated with the results clearly showing their potential particularly on isolated trees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Colacci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Mating disruption has also been successfully tested (Martin and Frérot, 2006; Michaelakis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the repulsive effect of volatiles emitted from broadleaf branches constitutes also an alternative and promising control approach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Jactel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populations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are effectively regulated by a number of parasitoids and predators (Biliotti, 1958; Biliotti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Cadahía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Démolin and Delmas, 1967; Battisti, 1989; Buxton, 1990; Tiberi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Barbaro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Barbaro and Battisti, 2011; Charbonnier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 2015), each of which is effective against a specific development stage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It should be noted however that, in most of the cases, these biocontrol programs proved to be not cost-effective (Masutti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On eggs</w:t>
      </w:r>
      <w:r>
        <w:rPr>
          <w:rFonts w:ascii="Calibri" w:hAnsi="Calibri" w:eastAsia="Calibri" w:cs="Calibri"/>
          <w:color w:val="000000"/>
          <w:sz w:val="22"/>
          <w:szCs w:val="22"/>
        </w:rPr>
        <w:t xml:space="preserve">, the major parasitoids are </w:t>
      </w:r>
      <w:r>
        <w:rPr>
          <w:rFonts w:ascii="Calibri" w:hAnsi="Calibri" w:eastAsia="Calibri" w:cs="Calibri"/>
          <w:i/>
          <w:iCs/>
          <w:color w:val="000000"/>
          <w:sz w:val="22"/>
          <w:szCs w:val="22"/>
        </w:rPr>
        <w:t xml:space="preserve">Baryscapus servadeii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Ooencyrtus pityocampae</w:t>
      </w:r>
      <w:r>
        <w:rPr>
          <w:rFonts w:ascii="Calibri" w:hAnsi="Calibri" w:eastAsia="Calibri" w:cs="Calibri"/>
          <w:color w:val="000000"/>
          <w:sz w:val="22"/>
          <w:szCs w:val="22"/>
        </w:rPr>
        <w:t xml:space="preserve"> and the predators </w:t>
      </w:r>
      <w:r>
        <w:rPr>
          <w:rFonts w:ascii="Calibri" w:hAnsi="Calibri" w:eastAsia="Calibri" w:cs="Calibri"/>
          <w:i/>
          <w:iCs/>
          <w:color w:val="000000"/>
          <w:sz w:val="22"/>
          <w:szCs w:val="22"/>
        </w:rPr>
        <w:t xml:space="preserve">Ephippiger ephippiger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Barbitistes fischeri</w:t>
      </w:r>
      <w:r>
        <w:rPr>
          <w:rFonts w:ascii="Calibri" w:hAnsi="Calibri" w:eastAsia="Calibri" w:cs="Calibri"/>
          <w:color w:val="000000"/>
          <w:sz w:val="22"/>
          <w:szCs w:val="22"/>
        </w:rPr>
        <w:t xml:space="preserv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Larvae</w:t>
      </w:r>
      <w:r>
        <w:rPr>
          <w:rFonts w:ascii="Calibri" w:hAnsi="Calibri" w:eastAsia="Calibri" w:cs="Calibri"/>
          <w:color w:val="000000"/>
          <w:sz w:val="22"/>
          <w:szCs w:val="22"/>
        </w:rPr>
        <w:t xml:space="preserve"> are predominantly parasitized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and predated by </w:t>
      </w:r>
      <w:r>
        <w:rPr>
          <w:rFonts w:ascii="Calibri" w:hAnsi="Calibri" w:eastAsia="Calibri" w:cs="Calibri"/>
          <w:i/>
          <w:iCs/>
          <w:color w:val="000000"/>
          <w:sz w:val="22"/>
          <w:szCs w:val="22"/>
        </w:rPr>
        <w:t xml:space="preserve">Xanthandrus comtus</w:t>
      </w:r>
      <w:r>
        <w:rPr>
          <w:rFonts w:ascii="Calibri" w:hAnsi="Calibri" w:eastAsia="Calibri" w:cs="Calibri"/>
          <w:color w:val="000000"/>
          <w:sz w:val="22"/>
          <w:szCs w:val="22"/>
        </w:rPr>
        <w:t xml:space="preserve"> while later instars are also effectively attacked by tits (</w:t>
      </w:r>
      <w:r>
        <w:rPr>
          <w:rFonts w:ascii="Calibri" w:hAnsi="Calibri" w:eastAsia="Calibri" w:cs="Calibri"/>
          <w:i/>
          <w:iCs/>
          <w:color w:val="000000"/>
          <w:sz w:val="22"/>
          <w:szCs w:val="22"/>
        </w:rPr>
        <w:t xml:space="preserve">Parus</w:t>
      </w:r>
      <w:r>
        <w:rPr>
          <w:rFonts w:ascii="Calibri" w:hAnsi="Calibri" w:eastAsia="Calibri" w:cs="Calibri"/>
          <w:color w:val="000000"/>
          <w:sz w:val="22"/>
          <w:szCs w:val="22"/>
        </w:rPr>
        <w:t xml:space="preserve"> sp.). Entomopathogenic organisms affecting larvae also include cytoplasmic and nuclear viruses, nematodes and fungi, some of which have shown promising results that should however be further explored (Vago, 1958; Atger, 1964; Triggiani and Tarasco, 2002; 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Pupae</w:t>
      </w:r>
      <w:r>
        <w:rPr>
          <w:rFonts w:ascii="Calibri" w:hAnsi="Calibri" w:eastAsia="Calibri" w:cs="Calibri"/>
          <w:color w:val="000000"/>
          <w:sz w:val="22"/>
          <w:szCs w:val="22"/>
        </w:rPr>
        <w:t xml:space="preserve"> are mostly parasitized by </w:t>
      </w:r>
      <w:r>
        <w:rPr>
          <w:rFonts w:ascii="Calibri" w:hAnsi="Calibri" w:eastAsia="Calibri" w:cs="Calibri"/>
          <w:i/>
          <w:iCs/>
          <w:color w:val="000000"/>
          <w:sz w:val="22"/>
          <w:szCs w:val="22"/>
        </w:rPr>
        <w:t xml:space="preserve">Villa brunnea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Coelichneumon rudis</w:t>
      </w:r>
      <w:r>
        <w:rPr>
          <w:rFonts w:ascii="Calibri" w:hAnsi="Calibri" w:eastAsia="Calibri" w:cs="Calibri"/>
          <w:color w:val="000000"/>
          <w:sz w:val="22"/>
          <w:szCs w:val="22"/>
        </w:rPr>
        <w:t xml:space="preserve">, while their most common predator is hoopoe </w:t>
      </w:r>
      <w:r>
        <w:rPr>
          <w:rFonts w:ascii="Calibri" w:hAnsi="Calibri" w:eastAsia="Calibri" w:cs="Calibri"/>
          <w:i/>
          <w:iCs/>
          <w:color w:val="000000"/>
          <w:sz w:val="22"/>
          <w:szCs w:val="22"/>
        </w:rPr>
        <w:t xml:space="preserve">Upupa epops.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b/>
          <w:bCs/>
          <w:color w:val="000000"/>
          <w:sz w:val="22"/>
          <w:szCs w:val="22"/>
        </w:rPr>
        <w:t xml:space="preserve">- Adults</w:t>
      </w:r>
      <w:r>
        <w:rPr>
          <w:rFonts w:ascii="Calibri" w:hAnsi="Calibri" w:eastAsia="Calibri" w:cs="Calibri"/>
          <w:color w:val="000000"/>
          <w:sz w:val="22"/>
          <w:szCs w:val="22"/>
        </w:rPr>
        <w:t xml:space="preserve"> are effectively hunted by bats, which has been increasingly studied in recent years (Garin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b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not listed as a quarantine pest by EPPO or by any National Plant Protection Organization in the EPPO region. Within the EPPO region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is likely to be a damaging pest primarily in pine forests of the Mediterranean region but also in stands of the other hosts as well. Currently, it is not present only on a few islands (e.g. the Canary Islands are protected by phytosanitary measures taken by the Spanish Department of Agriculture). </w:t>
      </w:r>
      <w:r>
        <w:rPr>
          <w:rFonts w:ascii="Calibri" w:hAnsi="Calibri" w:eastAsia="Calibri" w:cs="Calibri"/>
          <w:i/>
          <w:iCs/>
          <w:color w:val="000000"/>
          <w:sz w:val="22"/>
          <w:szCs w:val="22"/>
        </w:rPr>
        <w:t xml:space="preserve">T. pityocampa </w:t>
      </w:r>
      <w:r>
        <w:rPr>
          <w:rFonts w:ascii="Calibri" w:hAnsi="Calibri" w:eastAsia="Calibri" w:cs="Calibri"/>
          <w:color w:val="000000"/>
          <w:sz w:val="22"/>
          <w:szCs w:val="22"/>
        </w:rPr>
        <w:t xml:space="preserve">is a risk for any region that has Mediterranean climate and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the other host species are either native or planted.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the host genera, with a particular focus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be inspected for the presence of egg masses and larval colonies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In the same manner, nursery plants with attached soil or growing medium should be inspected for the presence of pupae. It should be noted, that pupae could be associated with any plant for planting from an infested area, not just the host species, as they can be found in the soil or growing medium attached to them. Ideally, consignments of plants for planting, in particular those with attached growing medium, should come from an area and its surroundings that are free from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Atger P (1964) Rôle d'un enchaînement virus-bactérie dans le déclenchement d'épizootie chez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Série D 258, 2430-2432.</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 (1986)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Thaumetopoeidae) in relation to food consumption.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ND, Avtzis DN, Vidakis KG (2013) Forest Insects of Greece. Photo/Graphs Studio EE. Drama, Greece. 383 pages. [in Greek]</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Rossi JP, Vétillard F, Nezan J, Jactel H (2007) The spatial distribution of birds and carabid beetles in pine planation forests: the role of landscape composition and structure.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652-664.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Couzi L, Bretagnolle V, Nezan J, Vetillard F (2008) Multiscale habitat selection and foraging ecology of the Eurasian hoopoe (</w:t>
      </w:r>
      <w:r>
        <w:rPr>
          <w:rFonts w:ascii="Calibri" w:hAnsi="Calibri" w:eastAsia="Calibri" w:cs="Calibri"/>
          <w:i/>
          <w:iCs/>
          <w:color w:val="000000"/>
          <w:sz w:val="22"/>
          <w:szCs w:val="22"/>
        </w:rPr>
        <w:t xml:space="preserve">Upupa epops</w:t>
      </w:r>
      <w:r>
        <w:rPr>
          <w:rFonts w:ascii="Calibri" w:hAnsi="Calibri" w:eastAsia="Calibri" w:cs="Calibri"/>
          <w:color w:val="000000"/>
          <w:sz w:val="22"/>
          <w:szCs w:val="22"/>
        </w:rPr>
        <w:t xml:space="preserve">) in pine plantations.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1073-1087.</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 L, Battisti A (2011) Birds as predators of the pine processionary moth (Lepidoptera: Notodontidae).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(1988) Host-plant relationships and population dynamics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393-402.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(1989) Field studies on the bevavior of two egg parasitoids pf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29-38.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Longo S, Tiberi R, Triggiani O (1998) Results and perspectives in the use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thuringiensis</w:t>
      </w:r>
      <w:r>
        <w:rPr>
          <w:rFonts w:ascii="Calibri" w:hAnsi="Calibri" w:eastAsia="Calibri" w:cs="Calibri"/>
          <w:color w:val="000000"/>
          <w:sz w:val="22"/>
          <w:szCs w:val="22"/>
        </w:rPr>
        <w:t xml:space="preserve"> Berl.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other pathogens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et Schiff.) in Italy (Lep., Thaumetopoeidae).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Bernardi M, Ghiraldo C (2000) Predation by the hoopoe on pupae of T</w:t>
      </w:r>
      <w:r>
        <w:rPr>
          <w:rFonts w:ascii="Calibri" w:hAnsi="Calibri" w:eastAsia="Calibri" w:cs="Calibri"/>
          <w:i/>
          <w:iCs/>
          <w:color w:val="000000"/>
          <w:sz w:val="22"/>
          <w:szCs w:val="22"/>
        </w:rPr>
        <w:t xml:space="preserve">haumetopoea pityocampa </w:t>
      </w:r>
      <w:r>
        <w:rPr>
          <w:rFonts w:ascii="Calibri" w:hAnsi="Calibri" w:eastAsia="Calibri" w:cs="Calibri"/>
          <w:color w:val="000000"/>
          <w:sz w:val="22"/>
          <w:szCs w:val="22"/>
        </w:rPr>
        <w:t xml:space="preserve">and the likely influence on other natural enemies.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311-323.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Stastny M, Netherer S, Robinet C, Schopf A, Roques A, Larsson S (2005) Expansion of geographic range in the pine processionary moth caused by increased winter temperatures.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2084–2096.</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El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global change-driven effects.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(1958) Parasites et prédateurs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Biliotti E, Démolin G, Du Merle P (1965) Parasitisme de la processionaire du pin par </w:t>
      </w:r>
      <w:r>
        <w:rPr>
          <w:rFonts w:ascii="Calibri" w:hAnsi="Calibri" w:eastAsia="Calibri" w:cs="Calibri"/>
          <w:i/>
          <w:iCs/>
          <w:color w:val="000000"/>
          <w:sz w:val="22"/>
          <w:szCs w:val="22"/>
        </w:rPr>
        <w:t xml:space="preserve">Villa quinquefasciata</w:t>
      </w:r>
      <w:r>
        <w:rPr>
          <w:rFonts w:ascii="Calibri" w:hAnsi="Calibri" w:eastAsia="Calibri" w:cs="Calibri"/>
          <w:color w:val="000000"/>
          <w:sz w:val="22"/>
          <w:szCs w:val="22"/>
        </w:rPr>
        <w:t xml:space="preserve"> Wied. apud Meig. (Diptère, Bombyliidae). Importance du comportement de ponte du parasite.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Branco M, Santos M, Calvão T, Telfer G, Paiva M-R (2008) Arthropod diversity sheltered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larval tents.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215-221.  </w:t>
      </w:r>
    </w:p>
    <w:p>
      <w:pPr>
        <w:widowControl w:val="on"/>
        <w:pBdr/>
        <w:spacing w:before="220" w:after="220" w:line="240" w:lineRule="auto"/>
        <w:ind w:left="0" w:right="0"/>
        <w:jc w:val="left"/>
      </w:pPr>
      <w:r>
        <w:rPr>
          <w:rFonts w:ascii="Calibri" w:hAnsi="Calibri" w:eastAsia="Calibri" w:cs="Calibri"/>
          <w:color w:val="000000"/>
          <w:sz w:val="22"/>
          <w:szCs w:val="22"/>
        </w:rPr>
        <w:t xml:space="preserve">Buffo E, Battisti A, Stastny M, Larsson S (2007) Temperature as a predictor of survival of the pine processionary moth in the Italian Alps.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Buxton RD (1990) The influence of host tree species on timing of pupation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 Thaumetopoeidae) and its exposure to parasitism by </w:t>
      </w:r>
      <w:r>
        <w:rPr>
          <w:rFonts w:ascii="Calibri" w:hAnsi="Calibri" w:eastAsia="Calibri" w:cs="Calibri"/>
          <w:i/>
          <w:iCs/>
          <w:color w:val="000000"/>
          <w:sz w:val="22"/>
          <w:szCs w:val="22"/>
        </w:rPr>
        <w:t xml:space="preserve">Phryxe caudata</w:t>
      </w:r>
      <w:r>
        <w:rPr>
          <w:rFonts w:ascii="Calibri" w:hAnsi="Calibri" w:eastAsia="Calibri" w:cs="Calibri"/>
          <w:color w:val="000000"/>
          <w:sz w:val="22"/>
          <w:szCs w:val="22"/>
        </w:rPr>
        <w:t xml:space="preserve"> Rond. (Dipt., Larvaevoridae).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302-310. </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Démolin G, Biliotti E (1967) [</w:t>
      </w:r>
      <w:r>
        <w:rPr>
          <w:rFonts w:ascii="Calibri" w:hAnsi="Calibri" w:eastAsia="Calibri" w:cs="Calibri"/>
          <w:i/>
          <w:iCs/>
          <w:color w:val="000000"/>
          <w:sz w:val="22"/>
          <w:szCs w:val="22"/>
        </w:rPr>
        <w:t xml:space="preserve">M. versicolor</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decoloratus</w:t>
      </w:r>
      <w:r>
        <w:rPr>
          <w:rFonts w:ascii="Calibri" w:hAnsi="Calibri" w:eastAsia="Calibri" w:cs="Calibri"/>
          <w:color w:val="000000"/>
          <w:sz w:val="22"/>
          <w:szCs w:val="22"/>
        </w:rPr>
        <w:t xml:space="preserve">, a new parasite of </w:t>
      </w:r>
      <w:r>
        <w:rPr>
          <w:rFonts w:ascii="Calibri" w:hAnsi="Calibri" w:eastAsia="Calibri" w:cs="Calibri"/>
          <w:i/>
          <w:iCs/>
          <w:color w:val="000000"/>
          <w:sz w:val="22"/>
          <w:szCs w:val="22"/>
        </w:rPr>
        <w:t xml:space="preserve">T.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Enriquez L, Sanchez A (1975) [Sexual attraction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Cadahía D, Insua A (1970) [Assessment of damage by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 areas reforested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 Don.].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159-171.</w:t>
      </w:r>
    </w:p>
    <w:p>
      <w:pPr>
        <w:widowControl w:val="on"/>
        <w:pBdr/>
        <w:spacing w:before="220" w:after="220" w:line="240" w:lineRule="auto"/>
        <w:ind w:left="0" w:right="0"/>
        <w:jc w:val="left"/>
      </w:pPr>
      <w:r>
        <w:rPr>
          <w:rFonts w:ascii="Calibri" w:hAnsi="Calibri" w:eastAsia="Calibri" w:cs="Calibri"/>
          <w:color w:val="000000"/>
          <w:sz w:val="22"/>
          <w:szCs w:val="22"/>
        </w:rPr>
        <w:t xml:space="preserve">Carus S (2004) Impact of defoliation by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on radial, height and voume growth of Calabrian pine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trees in Turkey.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459-469.  </w:t>
      </w:r>
    </w:p>
    <w:p>
      <w:pPr>
        <w:widowControl w:val="on"/>
        <w:pBdr/>
        <w:spacing w:before="220" w:after="220" w:line="240" w:lineRule="auto"/>
        <w:ind w:left="0" w:right="0"/>
        <w:jc w:val="left"/>
      </w:pPr>
      <w:r>
        <w:rPr>
          <w:rFonts w:ascii="Calibri" w:hAnsi="Calibri" w:eastAsia="Calibri" w:cs="Calibri"/>
          <w:color w:val="000000"/>
          <w:sz w:val="22"/>
          <w:szCs w:val="22"/>
        </w:rPr>
        <w:t xml:space="preserve">Cebeci HH, Oymen RT, Acer S (2010) Control of the pine processionary moth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in Antalya, Turkey. </w:t>
      </w:r>
      <w:r>
        <w:rPr>
          <w:rFonts w:ascii="Calibri" w:hAnsi="Calibri" w:eastAsia="Calibri" w:cs="Calibri"/>
          <w:i/>
          <w:iCs/>
          <w:color w:val="000000"/>
          <w:sz w:val="22"/>
          <w:szCs w:val="22"/>
        </w:rPr>
        <w:t xml:space="preserve">Journal of Environmental Biology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Charbonnier Y, Barbaro L, Theillout A (2014) Numerical and functional responses of forest bats to a major insect pest in pine plantations.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e109488. </w:t>
      </w:r>
    </w:p>
    <w:p>
      <w:pPr>
        <w:widowControl w:val="on"/>
        <w:pBdr/>
        <w:spacing w:before="220" w:after="220" w:line="240" w:lineRule="auto"/>
        <w:ind w:left="0" w:right="0"/>
        <w:jc w:val="left"/>
      </w:pPr>
      <w:r>
        <w:rPr>
          <w:rFonts w:ascii="Calibri" w:hAnsi="Calibri" w:eastAsia="Calibri" w:cs="Calibri"/>
          <w:color w:val="000000"/>
          <w:sz w:val="22"/>
          <w:szCs w:val="22"/>
        </w:rPr>
        <w:t xml:space="preserve">Colacci M, Kavallieratos NG, Athanassiou CG, Boukouvala MC, Rumbos CI, Kontodimas DC, Pardo D, Sancho J, Benavent-Fernández E, Gálvez-Settier S, Sciarretta A, Trematerra P (2018) Management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in urban and suburban areas: trials with trunk barrier and adhesive barrier trap devices.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227-238. </w:t>
      </w:r>
    </w:p>
    <w:p>
      <w:pPr>
        <w:widowControl w:val="on"/>
        <w:pBdr/>
        <w:spacing w:before="220" w:after="220" w:line="240" w:lineRule="auto"/>
        <w:ind w:left="0" w:right="0"/>
        <w:jc w:val="left"/>
      </w:pPr>
      <w:r>
        <w:rPr>
          <w:rFonts w:ascii="Calibri" w:hAnsi="Calibri" w:eastAsia="Calibri" w:cs="Calibri"/>
          <w:color w:val="000000"/>
          <w:sz w:val="22"/>
          <w:szCs w:val="22"/>
        </w:rPr>
        <w:t xml:space="preserve">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molin G (1963) Les 'miroires'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de Zoologie Agricole Appliquée</w:t>
      </w:r>
      <w:r>
        <w:rPr>
          <w:rFonts w:ascii="Calibri" w:hAnsi="Calibri" w:eastAsia="Calibri" w:cs="Calibri"/>
          <w:color w:val="000000"/>
          <w:sz w:val="22"/>
          <w:szCs w:val="22"/>
        </w:rPr>
        <w:t xml:space="preserve"> Nos 11-12, 8 pp.</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(1969a) Comportement des adultes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Dispersion spatiale, importance économique. </w:t>
      </w:r>
      <w:r>
        <w:rPr>
          <w:rFonts w:ascii="Calibri" w:hAnsi="Calibri" w:eastAsia="Calibri" w:cs="Calibri"/>
          <w:i/>
          <w:iCs/>
          <w:color w:val="000000"/>
          <w:sz w:val="22"/>
          <w:szCs w:val="22"/>
        </w:rPr>
        <w:t xml:space="preserve">Annales des Sciences Forestières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81-102.</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(1969b) [Bioecology of the pine processionary,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Incidence of climatic factors].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Delmas JC (1967) Les Ephippigères (Orthoptères, Tettigoniidae), prédateurs occasionnels, mais importants de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399-401.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Millet A (1983) Le dimilin utilisé à trois doses sur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Revue Forestière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Lavanceau P (1993) Lutte contre la processionnaire du pin. L’évolution des insecticides à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452</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Martin JC (1998) Lutte contre la Processionnaire du pin. Efficacité et persistance d’action de deux formulations a base de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507</w:t>
      </w:r>
      <w:r>
        <w:rPr>
          <w:rFonts w:ascii="Calibri" w:hAnsi="Calibri" w:eastAsia="Calibri" w:cs="Calibri"/>
          <w:color w:val="000000"/>
          <w:sz w:val="22"/>
          <w:szCs w:val="22"/>
        </w:rPr>
        <w:t xml:space="preserve">,11-14.</w:t>
      </w:r>
    </w:p>
    <w:p>
      <w:pPr>
        <w:widowControl w:val="on"/>
        <w:pBdr/>
        <w:spacing w:before="220" w:after="220" w:line="240" w:lineRule="auto"/>
        <w:ind w:left="0" w:right="0"/>
        <w:jc w:val="left"/>
      </w:pPr>
      <w:r>
        <w:rPr>
          <w:rFonts w:ascii="Calibri" w:hAnsi="Calibri" w:eastAsia="Calibri" w:cs="Calibri"/>
          <w:color w:val="000000"/>
          <w:sz w:val="22"/>
          <w:szCs w:val="22"/>
        </w:rPr>
        <w:t xml:space="preserve">Devkota B, Schmidt GH (1990). Larval development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Thaumetopoeidae) from Greece as influenced by different host plants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321–330. </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(2011) A case of habitat complementation in forest pests: Pine processionary moths pupae survive better in open areas.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261</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Dulaurent AM, Porté AJ, van Halder A, Vétillard F, Menassieu P, Jactel H (2012) Hide and seek in forests: colonization by the pine processionary moth is impeded by the presence of nonhost trees.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19-27.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Er MK, Tunaz H, Gökçe PA (2007) Pathogenenicity of entomopathogenic fungi to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Thaumatopoeidae) larvae in laboratory conditions.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235-239. </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de Cordova J, Cabezuelo P (1995) Efficacy of some active ingredients and formulations against the processionary pine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by artificial contamination. </w:t>
      </w:r>
      <w:r>
        <w:rPr>
          <w:rFonts w:ascii="Calibri" w:hAnsi="Calibri" w:eastAsia="Calibri" w:cs="Calibri"/>
          <w:i/>
          <w:iCs/>
          <w:color w:val="000000"/>
          <w:sz w:val="22"/>
          <w:szCs w:val="22"/>
        </w:rPr>
        <w:t xml:space="preserve">Boletin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59-74.</w:t>
      </w:r>
    </w:p>
    <w:p>
      <w:pPr>
        <w:widowControl w:val="on"/>
        <w:pBdr/>
        <w:spacing w:before="220" w:after="220" w:line="240" w:lineRule="auto"/>
        <w:ind w:left="0" w:right="0"/>
        <w:jc w:val="left"/>
      </w:pPr>
      <w:r>
        <w:rPr>
          <w:rFonts w:ascii="Calibri" w:hAnsi="Calibri" w:eastAsia="Calibri" w:cs="Calibri"/>
          <w:color w:val="000000"/>
          <w:sz w:val="22"/>
          <w:szCs w:val="22"/>
        </w:rPr>
        <w:t xml:space="preserve">Garin I, Aihartza J, Goiti U, Arrizabalaga-Escudero A, Nogueras J, Ibáñez C (2019) Bats from different foraging guilds prey upon the pine processionary moth.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e7169. </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(1980) Application des méthodes d'études demecologiques aux insectes défoliateurs forestiers. Cas de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(Hymenoptère, Diprionidae). Dynamique des populations de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(Lepidoptère, Thaumetopoeidae) dans l'île de Corse. </w:t>
      </w:r>
      <w:r>
        <w:rPr>
          <w:rFonts w:ascii="Calibri" w:hAnsi="Calibri" w:eastAsia="Calibri" w:cs="Calibri"/>
          <w:i/>
          <w:iCs/>
          <w:color w:val="000000"/>
          <w:sz w:val="22"/>
          <w:szCs w:val="22"/>
        </w:rPr>
        <w:t xml:space="preserve">Thèse presentée àl'Université de Paris-Sud Centre d'Orsay pour l'obtention du grade de Docteur Es-Sciences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Géri C (1983) Repartition et evolution des populations de la processionnaire du pin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Schiff, (Lep., Thaumetopoeidae) dans les montagnes corses. I. Regimes d’apparition de l’insecte et dynamique des populations. </w:t>
      </w:r>
      <w:r>
        <w:rPr>
          <w:rFonts w:ascii="Calibri" w:hAnsi="Calibri" w:eastAsia="Calibri" w:cs="Calibri"/>
          <w:i/>
          <w:iCs/>
          <w:color w:val="000000"/>
          <w:sz w:val="22"/>
          <w:szCs w:val="22"/>
        </w:rPr>
        <w:t xml:space="preserve">Oecologia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247-268.  </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Vago C, Maury R (1959) La lutte contre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dans le massif du Ventoux. Essai d’utilisation pratique d’un virus spécifique. </w:t>
      </w:r>
      <w:r>
        <w:rPr>
          <w:rFonts w:ascii="Calibri" w:hAnsi="Calibri" w:eastAsia="Calibri" w:cs="Calibri"/>
          <w:i/>
          <w:iCs/>
          <w:color w:val="000000"/>
          <w:sz w:val="22"/>
          <w:szCs w:val="22"/>
        </w:rPr>
        <w:t xml:space="preserve">Revue Forestière Française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Castro J (2002) Host utilization by moth and larval survival of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relation to food quality in three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292-301. </w:t>
      </w:r>
    </w:p>
    <w:p>
      <w:pPr>
        <w:widowControl w:val="on"/>
        <w:pBdr/>
        <w:spacing w:before="220" w:after="220" w:line="240" w:lineRule="auto"/>
        <w:ind w:left="0" w:right="0"/>
        <w:jc w:val="left"/>
      </w:pPr>
      <w:r>
        <w:rPr>
          <w:rFonts w:ascii="Calibri" w:hAnsi="Calibri" w:eastAsia="Calibri" w:cs="Calibri"/>
          <w:color w:val="000000"/>
          <w:sz w:val="22"/>
          <w:szCs w:val="22"/>
        </w:rPr>
        <w:t xml:space="preserve">Hódar JA, Zamora R (2004) Herbivory and climatic warming, a Mediterranean outbreaking caterpillar attacks a relict, boreal pine species.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493-500. </w:t>
      </w:r>
    </w:p>
    <w:p>
      <w:pPr>
        <w:widowControl w:val="on"/>
        <w:pBdr/>
        <w:spacing w:before="220" w:after="220" w:line="240" w:lineRule="auto"/>
        <w:ind w:left="0" w:right="0"/>
        <w:jc w:val="left"/>
      </w:pPr>
      <w:r>
        <w:rPr>
          <w:rFonts w:ascii="Calibri" w:hAnsi="Calibri" w:eastAsia="Calibri" w:cs="Calibri"/>
          <w:color w:val="000000"/>
          <w:sz w:val="22"/>
          <w:szCs w:val="22"/>
        </w:rPr>
        <w:t xml:space="preserve">Huchon H, Démolin G (1970) La bioécologie de la processionnaire du pin. Dispersion potentielle – Dispersion actuelle. </w:t>
      </w:r>
      <w:r>
        <w:rPr>
          <w:rFonts w:ascii="Calibri" w:hAnsi="Calibri" w:eastAsia="Calibri" w:cs="Calibri"/>
          <w:i/>
          <w:iCs/>
          <w:color w:val="000000"/>
          <w:sz w:val="22"/>
          <w:szCs w:val="22"/>
        </w:rPr>
        <w:t xml:space="preserve">Revue Forestière Francaise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220–234.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Jacquet J-S, Bosc A, O’Grady AP, Jactel H (2013) Pine growth response to processionary moth defoliation across a 40-year chronosequence.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Barbaro L, Battisti A, Bosc A, Branco M, Brockerhoff E, Castagneyrol B, Dulaurent A-M, Hódar JA, Jacquet J-S, Mateus E, Paiva M-R, Roques A, Samalens J-C, Santos H, Schlyter F (2015) Chapter 6: Insect – tree interactions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265-310.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Birgersson G, Andersson S, Schlyter F (2011) Non host volatiles mediate associational resistance to pine processionary moth.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703-711.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Branco M, Duncker P, Gardiner B, Grodzki W, Langstrom B, Moreira F, Netherer S, Nicoll B, Orazio C, Piou D, Schelhaas M, Tojic M (2012) A multicriteria risk analysis to evaluate impacts of forest management alternatives on forest health in Europe. </w:t>
      </w:r>
      <w:r>
        <w:rPr>
          <w:rFonts w:ascii="Calibri" w:hAnsi="Calibri" w:eastAsia="Calibri" w:cs="Calibri"/>
          <w:i/>
          <w:iCs/>
          <w:color w:val="000000"/>
          <w:sz w:val="22"/>
          <w:szCs w:val="22"/>
        </w:rPr>
        <w:t xml:space="preserve">Ecology and Society</w:t>
      </w:r>
      <w:r>
        <w:rPr>
          <w:rFonts w:ascii="Calibri" w:hAnsi="Calibri" w:eastAsia="Calibri" w:cs="Calibri"/>
          <w:color w:val="000000"/>
          <w:sz w:val="22"/>
          <w:szCs w:val="22"/>
        </w:rPr>
        <w:t xml:space="preserve"> 17(4), 52.  </w:t>
      </w:r>
    </w:p>
    <w:p>
      <w:pPr>
        <w:widowControl w:val="on"/>
        <w:pBdr/>
        <w:spacing w:before="220" w:after="220" w:line="240" w:lineRule="auto"/>
        <w:ind w:left="0" w:right="0"/>
        <w:jc w:val="left"/>
      </w:pPr>
      <w:r>
        <w:rPr>
          <w:rFonts w:ascii="Calibri" w:hAnsi="Calibri" w:eastAsia="Calibri" w:cs="Calibri"/>
          <w:color w:val="000000"/>
          <w:sz w:val="22"/>
          <w:szCs w:val="22"/>
        </w:rPr>
        <w:t xml:space="preserve">Kaszak I, Planellas M, Dworecka-Kaszak B (2015) Pine processionary caterpillar, </w:t>
      </w:r>
      <w:r>
        <w:rPr>
          <w:rFonts w:ascii="Calibri" w:hAnsi="Calibri" w:eastAsia="Calibri" w:cs="Calibri"/>
          <w:i/>
          <w:iCs/>
          <w:color w:val="000000"/>
          <w:sz w:val="22"/>
          <w:szCs w:val="22"/>
        </w:rPr>
        <w:t xml:space="preserve">Thaumetopoea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w:t>
      </w:r>
      <w:r>
        <w:rPr>
          <w:rFonts w:ascii="Calibri" w:hAnsi="Calibri" w:eastAsia="Calibri" w:cs="Calibri"/>
          <w:color w:val="000000"/>
          <w:sz w:val="22"/>
          <w:szCs w:val="22"/>
        </w:rPr>
        <w:t xml:space="preserve"> Denis and Schiffermüller, 1775 contact as a health risk for dogs</w:t>
      </w:r>
      <w:r>
        <w:rPr>
          <w:rFonts w:ascii="Calibri" w:hAnsi="Calibri" w:eastAsia="Calibri" w:cs="Calibri"/>
          <w:i/>
          <w:iCs/>
          <w:color w:val="000000"/>
          <w:sz w:val="22"/>
          <w:szCs w:val="22"/>
        </w:rPr>
        <w:t xml:space="preserve">. Annals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159-163.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 Morera A, Barri Baya PN (1959) [Contribution to study of allergic diseases: clinical study of the disease originated to equine and ovine stocks by the pine and oak processionary caterpillars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 processionea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Noticias Neosanitarias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33-50.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(2005)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(Dennis et Schiffermüller). Biologie et protection des forêts. Synthèse des recherches bibliographiques et des connaissances, INRA Avignon, France, 62p.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Frérot B (2006) Evolution de la lute contre la processionnaire du pin: vers l’utilisation de la pheromone de synthèse. </w:t>
      </w:r>
      <w:r>
        <w:rPr>
          <w:rFonts w:ascii="Calibri" w:hAnsi="Calibri" w:eastAsia="Calibri" w:cs="Calibri"/>
          <w:i/>
          <w:iCs/>
          <w:color w:val="000000"/>
          <w:sz w:val="22"/>
          <w:szCs w:val="22"/>
        </w:rPr>
        <w:t xml:space="preserve">Les Cahiers du DSF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Leblond A, Brinquin AS, Decoin M (2012) Processionaire du pin, revue des méthodes alternatives.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13-21.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JC (2015) Development of environmental-friendly strategies in the management of processionary moths.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411-427.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(1990)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in Italy bionomics and perspectives of integrated control.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229-234. </w:t>
      </w:r>
    </w:p>
    <w:p>
      <w:pPr>
        <w:widowControl w:val="on"/>
        <w:pBdr/>
        <w:spacing w:before="220" w:after="220" w:line="240" w:lineRule="auto"/>
        <w:ind w:left="0" w:right="0"/>
        <w:jc w:val="left"/>
      </w:pPr>
      <w:r>
        <w:rPr>
          <w:rFonts w:ascii="Calibri" w:hAnsi="Calibri" w:eastAsia="Calibri" w:cs="Calibri"/>
          <w:color w:val="000000"/>
          <w:sz w:val="22"/>
          <w:szCs w:val="22"/>
        </w:rPr>
        <w:t xml:space="preserve">Masutti L, Battisti A, Milani N, Zanata M, Zanazzo G (1993) In vitro rearing of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pityocampae</w:t>
      </w:r>
      <w:r>
        <w:rPr>
          <w:rFonts w:ascii="Calibri" w:hAnsi="Calibri" w:eastAsia="Calibri" w:cs="Calibri"/>
          <w:color w:val="000000"/>
          <w:sz w:val="22"/>
          <w:szCs w:val="22"/>
        </w:rPr>
        <w:t xml:space="preserve"> (Mercet) (Hym., Encyrtidae). Preliminary note.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Michaelakis A, Anastasaki A, Milons PG, Papachristos DP, Kontodimas D, Pontikakos CM&lt; Raptopoulo DG, Babilis NA, Konstantopoulou MA (2020) Efficacy of communication disruption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 with low pheromone formulation. </w:t>
      </w:r>
      <w:r>
        <w:rPr>
          <w:rFonts w:ascii="Calibri" w:hAnsi="Calibri" w:eastAsia="Calibri" w:cs="Calibri"/>
          <w:i/>
          <w:iCs/>
          <w:color w:val="000000"/>
          <w:sz w:val="22"/>
          <w:szCs w:val="22"/>
        </w:rPr>
        <w:t xml:space="preserve">Hellenic 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42-53.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(1998) The egg parasitoids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in the Eastern Rhodope, Bulgaria. </w:t>
      </w:r>
      <w:r>
        <w:rPr>
          <w:rFonts w:ascii="Calibri" w:hAnsi="Calibri" w:eastAsia="Calibri" w:cs="Calibri"/>
          <w:i/>
          <w:iCs/>
          <w:color w:val="000000"/>
          <w:sz w:val="22"/>
          <w:szCs w:val="22"/>
        </w:rPr>
        <w:t xml:space="preserve">Bolletino di Zoologia Agraria e di Bachicoltura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131-140.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Schmidt GH, Tsankov G, Avci M (2004) Egg parasitoids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And Schiff.) (Lep., Thaumetopoeidae) and their impact in SW Turkey.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533-542.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Tsankov G, Avci M, Matova M (2007) Study of some aspects of ecology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Schiffe.) (Lep., Thaumetopoeidae) and its egg parasitoids in Turkey. </w:t>
      </w:r>
      <w:r>
        <w:rPr>
          <w:rFonts w:ascii="Calibri" w:hAnsi="Calibri" w:eastAsia="Calibri" w:cs="Calibri"/>
          <w:i/>
          <w:iCs/>
          <w:color w:val="000000"/>
          <w:sz w:val="22"/>
          <w:szCs w:val="22"/>
        </w:rPr>
        <w:t xml:space="preserve">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66-78.</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Geshev G (2013) Dispersal of male butterflies of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 Balcanica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102-108. </w:t>
      </w:r>
    </w:p>
    <w:p>
      <w:pPr>
        <w:widowControl w:val="on"/>
        <w:pBdr/>
        <w:spacing w:before="220" w:after="220" w:line="240" w:lineRule="auto"/>
        <w:ind w:left="0" w:right="0"/>
        <w:jc w:val="left"/>
      </w:pPr>
      <w:r>
        <w:rPr>
          <w:rFonts w:ascii="Calibri" w:hAnsi="Calibri" w:eastAsia="Calibri" w:cs="Calibri"/>
          <w:color w:val="000000"/>
          <w:sz w:val="22"/>
          <w:szCs w:val="22"/>
        </w:rPr>
        <w:t xml:space="preserve">Moneo I, Battisti A, Dufour B, García-Ortiz JC, González-Muñoz M, Moutou F, Paolucci P, Petrucco-Toffolo E, Rivière J, Rodríguez-Mahillo A-I, Roques A, Roques L, Vega JM, Vega J (2015) Medical and veterinary impact of the urticating processionary larvae.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359-410.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(1984) [Description of a new trap model for capturing males of the pine processionary moth]. </w:t>
      </w:r>
      <w:r>
        <w:rPr>
          <w:rFonts w:ascii="Calibri" w:hAnsi="Calibri" w:eastAsia="Calibri" w:cs="Calibri"/>
          <w:i/>
          <w:iCs/>
          <w:color w:val="000000"/>
          <w:sz w:val="22"/>
          <w:szCs w:val="22"/>
        </w:rPr>
        <w:t xml:space="preserve">Boletín de la Estación Central de Ecología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Montoya R (1988) [An example of pheromone application: the pine processionary moth]. In: [</w:t>
      </w:r>
      <w:r>
        <w:rPr>
          <w:rFonts w:ascii="Calibri" w:hAnsi="Calibri" w:eastAsia="Calibri" w:cs="Calibri"/>
          <w:i/>
          <w:iCs/>
          <w:color w:val="000000"/>
          <w:sz w:val="22"/>
          <w:szCs w:val="22"/>
        </w:rPr>
        <w:t xml:space="preserve">Biorational insecticides</w:t>
      </w:r>
      <w:r>
        <w:rPr>
          <w:rFonts w:ascii="Calibri" w:hAnsi="Calibri" w:eastAsia="Calibri" w:cs="Calibri"/>
          <w:color w:val="000000"/>
          <w:sz w:val="22"/>
          <w:szCs w:val="22"/>
        </w:rPr>
        <w:t xml:space="preserve">]. Consejo Superior de Investigaciones Científicas,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Petrakis PV, Roussis V, Papadimitriou D, Vagias C, Tsitsimpikou C (2005) The effect of terpenoid extracts from 15 pine species on the feeding behavioral sequence of the late instars of the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Behavioural Processes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303-322.</w:t>
      </w:r>
    </w:p>
    <w:p>
      <w:pPr>
        <w:widowControl w:val="on"/>
        <w:pBdr/>
        <w:spacing w:before="220" w:after="220" w:line="240" w:lineRule="auto"/>
        <w:ind w:left="0" w:right="0"/>
        <w:jc w:val="left"/>
      </w:pPr>
      <w:r>
        <w:rPr>
          <w:rFonts w:ascii="Calibri" w:hAnsi="Calibri" w:eastAsia="Calibri" w:cs="Calibri"/>
          <w:color w:val="000000"/>
          <w:sz w:val="22"/>
          <w:szCs w:val="22"/>
        </w:rPr>
        <w:t xml:space="preserve">Petsopoulos D, leblois R, Sauné L, İpekdal K, Aravanopoulos FA, Kerdelhué C, Avtzis DN   (2018) Crossing the Mid-Aegean Trench: vicariant evolution of the Eastern pine processionary moth </w:t>
      </w:r>
      <w:r>
        <w:rPr>
          <w:rFonts w:ascii="Calibri" w:hAnsi="Calibri" w:eastAsia="Calibri" w:cs="Calibri"/>
          <w:i/>
          <w:iCs/>
          <w:color w:val="000000"/>
          <w:sz w:val="22"/>
          <w:szCs w:val="22"/>
        </w:rPr>
        <w:t xml:space="preserve">Thaumetopoea wilkinsoni</w:t>
      </w:r>
      <w:r>
        <w:rPr>
          <w:rFonts w:ascii="Calibri" w:hAnsi="Calibri" w:eastAsia="Calibri" w:cs="Calibri"/>
          <w:color w:val="000000"/>
          <w:sz w:val="22"/>
          <w:szCs w:val="22"/>
        </w:rPr>
        <w:t xml:space="preserve"> (Lepidoptera: Notodontidae), in Crete.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228-236.</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Calvao T, Santos M, Ferreira C, Neves M, Nilsson J-Å (2006) Establishment and expansion of a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population with a shifted life cycle in a production pine forest, Central-Coastal Portugal.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108-115.</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Ferreira C, Nilsson JÅ (2010) Latitudinal gradients and the shaping of life-history traits in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224-236. </w:t>
      </w:r>
    </w:p>
    <w:p>
      <w:pPr>
        <w:widowControl w:val="on"/>
        <w:pBdr/>
        <w:spacing w:before="220" w:after="220" w:line="240" w:lineRule="auto"/>
        <w:ind w:left="0" w:right="0"/>
        <w:jc w:val="left"/>
      </w:pPr>
      <w:r>
        <w:rPr>
          <w:rFonts w:ascii="Calibri" w:hAnsi="Calibri" w:eastAsia="Calibri" w:cs="Calibri"/>
          <w:color w:val="000000"/>
          <w:sz w:val="22"/>
          <w:szCs w:val="22"/>
        </w:rPr>
        <w:t xml:space="preserve">Pimentel C, Santos M, Ferreira C, Nilsson J-Å (2012) Temperature, size, reproductive allocation, and life-history evolution of a gregarious caterpillar.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Rausell C, Martinez-Ramirez AC, Garcia-Robles I, Real MD (1999) The toxicity and physiological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and formulations on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the pine processionary caterpillar. </w:t>
      </w:r>
      <w:r>
        <w:rPr>
          <w:rFonts w:ascii="Calibri" w:hAnsi="Calibri" w:eastAsia="Calibri" w:cs="Calibri"/>
          <w:i/>
          <w:iCs/>
          <w:color w:val="000000"/>
          <w:sz w:val="22"/>
          <w:szCs w:val="22"/>
        </w:rPr>
        <w:t xml:space="preserve">Pesticide Biochemistry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44–54</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Baier P, Pennerstorfer J, Schopf A, Roques A (2007) Modelling the effects of climate change on the potential feeding activity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(Lep., Notodontidae) in France. </w:t>
      </w:r>
      <w:r>
        <w:rPr>
          <w:rFonts w:ascii="Calibri" w:hAnsi="Calibri" w:eastAsia="Calibri" w:cs="Calibri"/>
          <w:i/>
          <w:iCs/>
          <w:color w:val="000000"/>
          <w:sz w:val="22"/>
          <w:szCs w:val="22"/>
        </w:rPr>
        <w:t xml:space="preserve">Global Ecology and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460–471.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Imbert C-E, Rousselet J, Sauvard D, Garcia J, Goussard F, Roques A (2011) Human-mediated long-distance jumps of the pine processionary moth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1557-1569.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Rousselet J, Pineau P, Miard F, Roques A (2013) Are heatwaves susceptible to mitigate the expansion of a species progressing with global warming?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2947-2957.</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(1963) [The pupation procession 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(1980) [Extensive treatments with diflubenzuron against the pine processionary caterpillar in Spain]. </w:t>
      </w:r>
      <w:r>
        <w:rPr>
          <w:rFonts w:ascii="Calibri" w:hAnsi="Calibri" w:eastAsia="Calibri" w:cs="Calibri"/>
          <w:i/>
          <w:iCs/>
          <w:color w:val="000000"/>
          <w:sz w:val="22"/>
          <w:szCs w:val="22"/>
        </w:rPr>
        <w:t xml:space="preserve">Boletín del Servicio de Defensa contra Plagas e Inspección Fitopatológica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141-154.</w:t>
      </w:r>
    </w:p>
    <w:p>
      <w:pPr>
        <w:widowControl w:val="on"/>
        <w:pBdr/>
        <w:spacing w:before="220" w:after="220" w:line="240" w:lineRule="auto"/>
        <w:ind w:left="0" w:right="0"/>
        <w:jc w:val="left"/>
      </w:pPr>
      <w:r>
        <w:rPr>
          <w:rFonts w:ascii="Calibri" w:hAnsi="Calibri" w:eastAsia="Calibri" w:cs="Calibri"/>
          <w:color w:val="000000"/>
          <w:sz w:val="22"/>
          <w:szCs w:val="22"/>
        </w:rPr>
        <w:t xml:space="preserve">Robredo F, Obama E (1991) [Efficacy trials with cypermethrin and deltamethrin against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 &amp; Schiff.)]. </w:t>
      </w:r>
      <w:r>
        <w:rPr>
          <w:rFonts w:ascii="Calibri" w:hAnsi="Calibri" w:eastAsia="Calibri" w:cs="Calibri"/>
          <w:i/>
          <w:iCs/>
          <w:color w:val="000000"/>
          <w:sz w:val="22"/>
          <w:szCs w:val="22"/>
        </w:rPr>
        <w:t xml:space="preserve">Informe para el Registro Oficial de Productos y Material Fitosanitario</w:t>
      </w:r>
      <w:r>
        <w:rPr>
          <w:rFonts w:ascii="Calibri" w:hAnsi="Calibri" w:eastAsia="Calibri" w:cs="Calibri"/>
          <w:color w:val="000000"/>
          <w:sz w:val="22"/>
          <w:szCs w:val="22"/>
        </w:rPr>
        <w:t xml:space="preserve">. Archivos de la Subdirección General de Sanidad Vegetal,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Battisti A (2015) Chapter 1: introduction.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change:an update</w:t>
      </w:r>
      <w:r>
        <w:rPr>
          <w:rFonts w:ascii="Calibri" w:hAnsi="Calibri" w:eastAsia="Calibri" w:cs="Calibri"/>
          <w:color w:val="000000"/>
          <w:sz w:val="22"/>
          <w:szCs w:val="22"/>
        </w:rPr>
        <w:t xml:space="preserve"> (ed Roques A), pp. 1-13.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Roques A, Rousselet J, Avci M, Avtzis DN, Basso A, Battisti A, Ben Jamaa M, Bensidi A, Berardi L, Berretima W, Branco M, Chakali G, Çota E, Dautbašić M, Delb H, El Alaoui El Fels MA, El Mercht S, El Mokhefi M, Forster B, Garcia J, Georgiev G, Glavendekić M, Goussard F, Halbig P, Henke L, Hernańdez R, Hódar JA, İpekdal K, Jurc M, Klimetzek D, Laparie M, Larsson , Mateus E, Matošević D, Meier F, Mendel Z, Meurisse N, Mihajilović L, Mirchev P, Nasceski S, Nussbaumer C, Paiva M-R, Papazova I, Pino J, Podlesnik J, Poirot J, Protasov A, Rahim N, Sańchez Peña G, Santos H, Sauvard D, Schopf A, Simonato M, Tsankov G, Wagenhoff E, Yart A, Zamora R, Zamoun, Robinet C (2015) Chapter 3: Climate warming and past and present distribution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in Europe, Asia Minor and North Africa.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81-163.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Hellrigl K, Minerbi S, Battisti A (2016) Prolonged pupal diapause drives population dynamics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outbreak expansion area.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361</w:t>
      </w:r>
      <w:r>
        <w:rPr>
          <w:rFonts w:ascii="Calibri" w:hAnsi="Calibri" w:eastAsia="Calibri" w:cs="Calibri"/>
          <w:color w:val="000000"/>
          <w:sz w:val="22"/>
          <w:szCs w:val="22"/>
        </w:rPr>
        <w:t xml:space="preserve">,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Salman MHR, Giomi F, Laparie M, Lehmann P, Battisti A (2018) Prepupal diapause synchronizes adult emergence in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Notodontidae).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582-588. </w:t>
      </w:r>
    </w:p>
    <w:p>
      <w:pPr>
        <w:widowControl w:val="on"/>
        <w:pBdr/>
        <w:spacing w:before="220" w:after="220" w:line="240" w:lineRule="auto"/>
        <w:ind w:left="0" w:right="0"/>
        <w:jc w:val="left"/>
      </w:pPr>
      <w:r>
        <w:rPr>
          <w:rFonts w:ascii="Calibri" w:hAnsi="Calibri" w:eastAsia="Calibri" w:cs="Calibri"/>
          <w:color w:val="000000"/>
          <w:sz w:val="22"/>
          <w:szCs w:val="22"/>
        </w:rPr>
        <w:t xml:space="preserve">Samalens J-C, Rossi JP (2011) Does landscape composition alter the spatiotemporal distribution of the pine processionary moth in a pine plantation forest?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287–296.</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H, Rousselet J, Magnoux E, Paiva MR, Branco M, Kerdelhué K (2007) Genetic isolation through time, allochronic differentiation of a phenologically atypical population of the pine processionary moth. </w:t>
      </w:r>
      <w:r>
        <w:rPr>
          <w:rFonts w:ascii="Calibri" w:hAnsi="Calibri" w:eastAsia="Calibri" w:cs="Calibri"/>
          <w:i/>
          <w:iCs/>
          <w:color w:val="000000"/>
          <w:sz w:val="22"/>
          <w:szCs w:val="22"/>
        </w:rPr>
        <w:t xml:space="preserve">Proceedings of the Royal Society of London </w:t>
      </w:r>
      <w:r>
        <w:rPr>
          <w:rFonts w:ascii="Calibri" w:hAnsi="Calibri" w:eastAsia="Calibri" w:cs="Calibri"/>
          <w:color w:val="000000"/>
          <w:sz w:val="22"/>
          <w:szCs w:val="22"/>
        </w:rPr>
        <w:t xml:space="preserve">Serie B </w:t>
      </w:r>
      <w:r>
        <w:rPr>
          <w:rFonts w:ascii="Calibri" w:hAnsi="Calibri" w:eastAsia="Calibri" w:cs="Calibri"/>
          <w:b/>
          <w:bCs/>
          <w:color w:val="000000"/>
          <w:sz w:val="22"/>
          <w:szCs w:val="22"/>
        </w:rPr>
        <w:t xml:space="preserve">274</w:t>
      </w:r>
      <w:r>
        <w:rPr>
          <w:rFonts w:ascii="Calibri" w:hAnsi="Calibri" w:eastAsia="Calibri" w:cs="Calibri"/>
          <w:color w:val="000000"/>
          <w:sz w:val="22"/>
          <w:szCs w:val="22"/>
        </w:rPr>
        <w:t xml:space="preserve">, 935-941. </w:t>
      </w:r>
    </w:p>
    <w:p>
      <w:pPr>
        <w:widowControl w:val="on"/>
        <w:pBdr/>
        <w:spacing w:before="220" w:after="220" w:line="240" w:lineRule="auto"/>
        <w:ind w:left="0" w:right="0"/>
        <w:jc w:val="left"/>
      </w:pPr>
      <w:r>
        <w:rPr>
          <w:rFonts w:ascii="Calibri" w:hAnsi="Calibri" w:eastAsia="Calibri" w:cs="Calibri"/>
          <w:color w:val="000000"/>
          <w:sz w:val="22"/>
          <w:szCs w:val="22"/>
        </w:rPr>
        <w:t xml:space="preserve">Schopf R, Avtzis N (1987) Die Bedeutung von Nadelinhaltstoffen für die Disposition von fünf Kiefernarten genenüber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340–350. </w:t>
      </w:r>
    </w:p>
    <w:p>
      <w:pPr>
        <w:widowControl w:val="on"/>
        <w:pBdr/>
        <w:spacing w:before="220" w:after="220" w:line="240" w:lineRule="auto"/>
        <w:ind w:left="0" w:right="0"/>
        <w:jc w:val="left"/>
      </w:pPr>
      <w:r>
        <w:rPr>
          <w:rFonts w:ascii="Calibri" w:hAnsi="Calibri" w:eastAsia="Calibri" w:cs="Calibri"/>
          <w:color w:val="000000"/>
          <w:sz w:val="22"/>
          <w:szCs w:val="22"/>
        </w:rPr>
        <w:t xml:space="preserve">Sebti S, Chakali G (2014) Distribution and importance of the pine processionary moth winter nests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(Denis &amp; Schiffermüller) (Lepidoptera: Notodontidae) in the forests cedar of the national park of Chréa (Algeria). </w:t>
      </w:r>
      <w:r>
        <w:rPr>
          <w:rFonts w:ascii="Calibri" w:hAnsi="Calibri" w:eastAsia="Calibri" w:cs="Calibri"/>
          <w:i/>
          <w:iCs/>
          <w:color w:val="000000"/>
          <w:sz w:val="22"/>
          <w:szCs w:val="22"/>
        </w:rPr>
        <w:t xml:space="preserve">International Journal of Agricultural Science and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Starzewski K (1998) Caterpillars of the pine processionary moth </w:t>
      </w:r>
      <w:r>
        <w:rPr>
          <w:rFonts w:ascii="Calibri" w:hAnsi="Calibri" w:eastAsia="Calibri" w:cs="Calibri"/>
          <w:i/>
          <w:iCs/>
          <w:color w:val="000000"/>
          <w:sz w:val="22"/>
          <w:szCs w:val="22"/>
        </w:rPr>
        <w:t xml:space="preserve">Thaumetopoea pityocampa </w:t>
      </w:r>
      <w:r>
        <w:rPr>
          <w:rFonts w:ascii="Calibri" w:hAnsi="Calibri" w:eastAsia="Calibri" w:cs="Calibri"/>
          <w:color w:val="000000"/>
          <w:sz w:val="22"/>
          <w:szCs w:val="22"/>
        </w:rPr>
        <w:t xml:space="preserve">([Denis &amp; Schiffermüller], 1775) (Lepidoptera: Thaumetopoeidae) overwintering on imported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Gazette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247-248.</w:t>
      </w:r>
    </w:p>
    <w:p>
      <w:pPr>
        <w:widowControl w:val="on"/>
        <w:pBdr/>
        <w:spacing w:before="220" w:after="220" w:line="240" w:lineRule="auto"/>
        <w:ind w:left="0" w:right="0"/>
        <w:jc w:val="left"/>
      </w:pPr>
      <w:r>
        <w:rPr>
          <w:rFonts w:ascii="Calibri" w:hAnsi="Calibri" w:eastAsia="Calibri" w:cs="Calibri"/>
          <w:color w:val="000000"/>
          <w:sz w:val="22"/>
          <w:szCs w:val="22"/>
        </w:rPr>
        <w:t xml:space="preserve">Stastny M, Battisti A, Petrucco‐Toffolo E, Schlyter F, Larsson S (2006) Host‐plant use in the range expansion of the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Tiberi R, Roversi P, Bin F (1991) Egg parasitoids of pine and oak processionary caterpillars in central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249-250.</w:t>
      </w:r>
    </w:p>
    <w:p>
      <w:pPr>
        <w:widowControl w:val="on"/>
        <w:pBdr/>
        <w:spacing w:before="220" w:after="220" w:line="240" w:lineRule="auto"/>
        <w:ind w:left="0" w:right="0"/>
        <w:jc w:val="left"/>
      </w:pPr>
      <w:r>
        <w:rPr>
          <w:rFonts w:ascii="Calibri" w:hAnsi="Calibri" w:eastAsia="Calibri" w:cs="Calibri"/>
          <w:color w:val="000000"/>
          <w:sz w:val="22"/>
          <w:szCs w:val="22"/>
        </w:rPr>
        <w:t xml:space="preserve">Triggiani O, Tarasco E (2002) Efficacy and persistence of entomopathogenic nematodes in controlling larval populations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(Lepidoptera, Thaumetopoeidae</w:t>
      </w:r>
      <w:r>
        <w:rPr>
          <w:rFonts w:ascii="Calibri" w:hAnsi="Calibri" w:eastAsia="Calibri" w:cs="Calibri"/>
          <w:i/>
          <w:iCs/>
          <w:color w:val="000000"/>
          <w:sz w:val="22"/>
          <w:szCs w:val="22"/>
        </w:rPr>
        <w:t xml:space="preserve">). Biocontrol Science and Technology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747-752. </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Schmidt GH, Mirchev P (1998) Studies on the egg parasitism of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over a period of four years (1991-1994) at Marikostino/Bulgaria. </w:t>
      </w:r>
      <w:r>
        <w:rPr>
          <w:rFonts w:ascii="Calibri" w:hAnsi="Calibri" w:eastAsia="Calibri" w:cs="Calibri"/>
          <w:i/>
          <w:iCs/>
          <w:color w:val="000000"/>
          <w:sz w:val="22"/>
          <w:szCs w:val="22"/>
        </w:rPr>
        <w:t xml:space="preserve">Anzeiger für Sch</w:t>
      </w:r>
      <w:r>
        <w:rPr>
          <w:rFonts w:ascii="Calibri" w:hAnsi="Calibri" w:eastAsia="Calibri" w:cs="Calibri"/>
          <w:i/>
          <w:iCs/>
          <w:color w:val="000000"/>
          <w:sz w:val="22"/>
          <w:szCs w:val="22"/>
        </w:rPr>
        <w:t xml:space="preserve">ä</w:t>
      </w:r>
      <w:r>
        <w:rPr>
          <w:rFonts w:ascii="Calibri" w:hAnsi="Calibri" w:eastAsia="Calibri" w:cs="Calibri"/>
          <w:i/>
          <w:iCs/>
          <w:color w:val="000000"/>
          <w:sz w:val="22"/>
          <w:szCs w:val="22"/>
        </w:rPr>
        <w:t xml:space="preserve">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    </w:t>
      </w:r>
    </w:p>
    <w:p>
      <w:pPr>
        <w:widowControl w:val="on"/>
        <w:pBdr/>
        <w:spacing w:before="220" w:after="220" w:line="240" w:lineRule="auto"/>
        <w:ind w:left="0" w:right="0"/>
        <w:jc w:val="left"/>
      </w:pPr>
      <w:r>
        <w:rPr>
          <w:rFonts w:ascii="Calibri" w:hAnsi="Calibri" w:eastAsia="Calibri" w:cs="Calibri"/>
          <w:color w:val="000000"/>
          <w:sz w:val="22"/>
          <w:szCs w:val="22"/>
        </w:rPr>
        <w:t xml:space="preserve">Vago C (1958) Virose intestinal chez la processionnaire du pin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Schiff. (Lepidoptera).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35-37.</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Armentia A, Fernández A, Vega J, De la Fuente R, Sánchez P, Sanchís ME (1999) Allergy to pine processionary caterpillar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Experimental Allergy </w:t>
      </w:r>
      <w:r>
        <w:rPr>
          <w:rFonts w:ascii="Calibri" w:hAnsi="Calibri" w:eastAsia="Calibri" w:cs="Calibri"/>
          <w:b/>
          <w:bCs/>
          <w:i/>
          <w:iCs/>
          <w:color w:val="000000"/>
          <w:sz w:val="22"/>
          <w:szCs w:val="22"/>
        </w:rPr>
        <w:t xml:space="preserve">29</w:t>
      </w:r>
      <w:r>
        <w:rPr>
          <w:rFonts w:ascii="Calibri" w:hAnsi="Calibri" w:eastAsia="Calibri" w:cs="Calibri"/>
          <w:color w:val="000000"/>
          <w:sz w:val="22"/>
          <w:szCs w:val="22"/>
        </w:rPr>
        <w:t xml:space="preserve">, 1418–1423. </w:t>
      </w:r>
    </w:p>
    <w:p>
      <w:pPr>
        <w:widowControl w:val="on"/>
        <w:pBdr/>
        <w:spacing w:before="220" w:after="220" w:line="240" w:lineRule="auto"/>
        <w:ind w:left="0" w:right="0"/>
        <w:jc w:val="left"/>
      </w:pPr>
      <w:r>
        <w:rPr>
          <w:rFonts w:ascii="Calibri" w:hAnsi="Calibri" w:eastAsia="Calibri" w:cs="Calibri"/>
          <w:color w:val="000000"/>
          <w:sz w:val="22"/>
          <w:szCs w:val="22"/>
        </w:rPr>
        <w:t xml:space="preserve">Vega JM, Moneo I, Ortiz JCG, Palla PS, Sanchi ME, Vega J, Gonzalez-Muñoz M, Battisti A, Roques A (2011) Prevalence of cutaneous reactions to pine processionary moth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in an adult population. </w:t>
      </w:r>
      <w:r>
        <w:rPr>
          <w:rFonts w:ascii="Calibri" w:hAnsi="Calibri" w:eastAsia="Calibri" w:cs="Calibri"/>
          <w:i/>
          <w:iCs/>
          <w:color w:val="000000"/>
          <w:sz w:val="22"/>
          <w:szCs w:val="22"/>
        </w:rPr>
        <w:t xml:space="preserve">Contact Dermatitis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220-228. </w:t>
      </w:r>
    </w:p>
    <w:p>
      <w:pPr>
        <w:widowControl w:val="on"/>
        <w:pBdr/>
        <w:spacing w:before="220" w:after="220" w:line="240" w:lineRule="auto"/>
        <w:ind w:left="0" w:right="0"/>
        <w:jc w:val="left"/>
      </w:pPr>
      <w:r>
        <w:rPr>
          <w:rFonts w:ascii="Calibri" w:hAnsi="Calibri" w:eastAsia="Calibri" w:cs="Calibri"/>
          <w:color w:val="000000"/>
          <w:sz w:val="22"/>
          <w:szCs w:val="22"/>
        </w:rPr>
        <w:t xml:space="preserve">Zamoun M (2002) Quelques éléments pour la préservation de la santé des forêts en Algérie. </w:t>
      </w:r>
      <w:r>
        <w:rPr>
          <w:rFonts w:ascii="Calibri" w:hAnsi="Calibri" w:eastAsia="Calibri" w:cs="Calibri"/>
          <w:i/>
          <w:iCs/>
          <w:color w:val="000000"/>
          <w:sz w:val="22"/>
          <w:szCs w:val="22"/>
        </w:rPr>
        <w:t xml:space="preserve">Revue de la </w:t>
      </w:r>
      <w:r>
        <w:rPr>
          <w:rFonts w:ascii="Calibri" w:hAnsi="Calibri" w:eastAsia="Calibri" w:cs="Calibri"/>
          <w:i/>
          <w:iCs/>
          <w:color w:val="000000"/>
          <w:sz w:val="22"/>
          <w:szCs w:val="22"/>
        </w:rPr>
        <w:t xml:space="preserve">Forêt </w:t>
      </w:r>
      <w:r>
        <w:rPr>
          <w:rFonts w:ascii="Calibri" w:hAnsi="Calibri" w:eastAsia="Calibri" w:cs="Calibri"/>
          <w:i/>
          <w:iCs/>
          <w:color w:val="000000"/>
          <w:sz w:val="22"/>
          <w:szCs w:val="22"/>
        </w:rPr>
        <w:t xml:space="preserve">Alg</w:t>
      </w:r>
      <w:r>
        <w:rPr>
          <w:rFonts w:ascii="Calibri" w:hAnsi="Calibri" w:eastAsia="Calibri" w:cs="Calibri"/>
          <w:color w:val="000000"/>
          <w:sz w:val="22"/>
          <w:szCs w:val="22"/>
        </w:rPr>
        <w:t xml:space="preserve">é</w:t>
      </w:r>
      <w:r>
        <w:rPr>
          <w:rFonts w:ascii="Calibri" w:hAnsi="Calibri" w:eastAsia="Calibri" w:cs="Calibri"/>
          <w:i/>
          <w:iCs/>
          <w:color w:val="000000"/>
          <w:sz w:val="22"/>
          <w:szCs w:val="22"/>
        </w:rPr>
        <w:t xml:space="preserve">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 </w:t>
      </w:r>
    </w:p>
    <w:p>
      <w:pPr>
        <w:widowControl w:val="on"/>
        <w:pBdr/>
        <w:spacing w:before="220" w:after="220" w:line="240" w:lineRule="auto"/>
        <w:ind w:left="0" w:right="0"/>
        <w:jc w:val="left"/>
      </w:pPr>
      <w:r>
        <w:rPr>
          <w:rFonts w:ascii="Calibri" w:hAnsi="Calibri" w:eastAsia="Calibri" w:cs="Calibri"/>
          <w:color w:val="000000"/>
          <w:sz w:val="22"/>
          <w:szCs w:val="22"/>
        </w:rPr>
        <w:t xml:space="preserve">Zamoum M, Démolin G (2005) The life cycle of the pine processionary caterpillar in the bioclimatic conditions of a sub-Saharan region. Entomological Researches. In: </w:t>
      </w:r>
      <w:r>
        <w:rPr>
          <w:rFonts w:ascii="Calibri" w:hAnsi="Calibri" w:eastAsia="Calibri" w:cs="Calibri"/>
          <w:i/>
          <w:iCs/>
          <w:color w:val="000000"/>
          <w:sz w:val="22"/>
          <w:szCs w:val="22"/>
        </w:rPr>
        <w:t xml:space="preserve">Mediterranean Forest Ecosystem</w:t>
      </w:r>
      <w:r>
        <w:rPr>
          <w:rFonts w:ascii="Calibri" w:hAnsi="Calibri" w:eastAsia="Calibri" w:cs="Calibri"/>
          <w:color w:val="000000"/>
          <w:sz w:val="22"/>
          <w:szCs w:val="22"/>
        </w:rPr>
        <w:t xml:space="preserve">. (Eds Lieutier F, Ghaioule D). Pp 107-116. INRA Editions,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Zovi D, Stastny M, Battisti A, Larsson S (2008) Ecological costs on local adaptation of an insect herbivore imposed on host plants and enemies.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1388-1398.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datasheets on pests recommended for regulation. Available online. </w:t>
      </w:r>
      <w:hyperlink r:id="rId217667a562f2256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2962769" name="name563667a562f225a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7767a562f225a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94204">
    <w:multiLevelType w:val="hybridMultilevel"/>
    <w:lvl w:ilvl="0" w:tplc="37187331">
      <w:start w:val="1"/>
      <w:numFmt w:val="decimal"/>
      <w:lvlText w:val="%1."/>
      <w:lvlJc w:val="left"/>
      <w:pPr>
        <w:ind w:left="720" w:hanging="360"/>
      </w:pPr>
    </w:lvl>
    <w:lvl w:ilvl="1" w:tplc="37187331" w:tentative="1">
      <w:start w:val="1"/>
      <w:numFmt w:val="lowerLetter"/>
      <w:lvlText w:val="%2."/>
      <w:lvlJc w:val="left"/>
      <w:pPr>
        <w:ind w:left="1440" w:hanging="360"/>
      </w:pPr>
    </w:lvl>
    <w:lvl w:ilvl="2" w:tplc="37187331" w:tentative="1">
      <w:start w:val="1"/>
      <w:numFmt w:val="lowerRoman"/>
      <w:lvlText w:val="%3."/>
      <w:lvlJc w:val="right"/>
      <w:pPr>
        <w:ind w:left="2160" w:hanging="180"/>
      </w:pPr>
    </w:lvl>
    <w:lvl w:ilvl="3" w:tplc="37187331" w:tentative="1">
      <w:start w:val="1"/>
      <w:numFmt w:val="decimal"/>
      <w:lvlText w:val="%4."/>
      <w:lvlJc w:val="left"/>
      <w:pPr>
        <w:ind w:left="2880" w:hanging="360"/>
      </w:pPr>
    </w:lvl>
    <w:lvl w:ilvl="4" w:tplc="37187331" w:tentative="1">
      <w:start w:val="1"/>
      <w:numFmt w:val="lowerLetter"/>
      <w:lvlText w:val="%5."/>
      <w:lvlJc w:val="left"/>
      <w:pPr>
        <w:ind w:left="3600" w:hanging="360"/>
      </w:pPr>
    </w:lvl>
    <w:lvl w:ilvl="5" w:tplc="37187331" w:tentative="1">
      <w:start w:val="1"/>
      <w:numFmt w:val="lowerRoman"/>
      <w:lvlText w:val="%6."/>
      <w:lvlJc w:val="right"/>
      <w:pPr>
        <w:ind w:left="4320" w:hanging="180"/>
      </w:pPr>
    </w:lvl>
    <w:lvl w:ilvl="6" w:tplc="37187331" w:tentative="1">
      <w:start w:val="1"/>
      <w:numFmt w:val="decimal"/>
      <w:lvlText w:val="%7."/>
      <w:lvlJc w:val="left"/>
      <w:pPr>
        <w:ind w:left="5040" w:hanging="360"/>
      </w:pPr>
    </w:lvl>
    <w:lvl w:ilvl="7" w:tplc="37187331" w:tentative="1">
      <w:start w:val="1"/>
      <w:numFmt w:val="lowerLetter"/>
      <w:lvlText w:val="%8."/>
      <w:lvlJc w:val="left"/>
      <w:pPr>
        <w:ind w:left="5760" w:hanging="360"/>
      </w:pPr>
    </w:lvl>
    <w:lvl w:ilvl="8" w:tplc="37187331" w:tentative="1">
      <w:start w:val="1"/>
      <w:numFmt w:val="lowerRoman"/>
      <w:lvlText w:val="%9."/>
      <w:lvlJc w:val="right"/>
      <w:pPr>
        <w:ind w:left="6480" w:hanging="180"/>
      </w:pPr>
    </w:lvl>
  </w:abstractNum>
  <w:abstractNum w:abstractNumId="53594203">
    <w:multiLevelType w:val="hybridMultilevel"/>
    <w:lvl w:ilvl="0" w:tplc="29121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94203">
    <w:abstractNumId w:val="53594203"/>
  </w:num>
  <w:num w:numId="53594204">
    <w:abstractNumId w:val="535942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8256935" Type="http://schemas.microsoft.com/office/2011/relationships/commentsExtended" Target="commentsExtended.xml"/><Relationship Id="rId749805822" Type="http://schemas.microsoft.com/office/2011/relationships/people" Target="people.xml"/><Relationship Id="rId927267a562f21c615" Type="http://schemas.openxmlformats.org/officeDocument/2006/relationships/hyperlink" Target="https://gd.eppo.int/taxon/THAUPI/" TargetMode="External"/><Relationship Id="rId407567a562f21c65b" Type="http://schemas.openxmlformats.org/officeDocument/2006/relationships/hyperlink" Target="https://gd.eppo.int/taxon/THAUPI/categorization" TargetMode="External"/><Relationship Id="rId350667a562f21ce33" Type="http://schemas.openxmlformats.org/officeDocument/2006/relationships/hyperlink" Target="https://gd.eppo.int/taxon/THAUPI/photos" TargetMode="External"/><Relationship Id="rId217667a562f225627" Type="http://schemas.openxmlformats.org/officeDocument/2006/relationships/hyperlink" Target="https://gd.eppo.int" TargetMode="External"/><Relationship Id="rId958067a562f21cce7" Type="http://schemas.openxmlformats.org/officeDocument/2006/relationships/image" Target="media/imgrId958067a562f21cce7.jpg"/><Relationship Id="rId197167a562f21e1ef" Type="http://schemas.openxmlformats.org/officeDocument/2006/relationships/image" Target="media/imgrId197167a562f21e1ef.jpg"/><Relationship Id="rId477767a562f225a1c" Type="http://schemas.openxmlformats.org/officeDocument/2006/relationships/image" Target="media/imgrId477767a562f225a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