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aurantifolii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2024-03-19</w:t>
      </w:r>
      <w:r>
        <w:rPr>
          <w:rFonts w:ascii="Calibri" w:hAnsi="Calibri" w:eastAsia="Calibri" w:cs="Calibri"/>
          <w:color w:val="000000"/>
          <w:sz w:val="22"/>
          <w:szCs w:val="22"/>
        </w:rPr>
        <w:br/>
        <w:t xml:space="preserve">This datasheet focusses specifically on less virulent bacterial strains causing citrus canker. These strains have been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pathotypes B and C and the form of canker they cause is called South American citrus canker. The primary more devastating form of citrus canker, so-called Asiatic citrus canker, originating from Asia and caused by more virulent strains,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(pathotypes A, A*,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is covered in a separate datasheet.  Text between square brackets [ ], on symptoms, morphology and detection, identification and inspection methods, is from the </w:t>
      </w:r>
      <w:hyperlink r:id="rId5206669ed0ecb316c"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X. citri</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the reasons explained under the chapter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aurantifolii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aurantifolii</w:t>
            </w:r>
            <w:r>
              <w:rPr>
                <w:rFonts w:ascii="Calibri" w:hAnsi="Calibri" w:eastAsia="Calibri" w:cs="Calibri"/>
                <w:color w:val="000000"/>
                <w:position w:val="-3"/>
                <w:sz w:val="22"/>
                <w:szCs w:val="22"/>
              </w:rPr>
              <w:t xml:space="preserve"> Vauterin et al., </w:t>
            </w:r>
            <w:r>
              <w:rPr>
                <w:rFonts w:ascii="Calibri" w:hAnsi="Calibri" w:eastAsia="Calibri" w:cs="Calibri"/>
                <w:i/>
                <w:iCs/>
                <w:color w:val="000000"/>
                <w:position w:val="-3"/>
                <w:sz w:val="22"/>
                <w:szCs w:val="22"/>
              </w:rPr>
              <w:t xml:space="preserve">Xanthomonas campestris pv. aurantifolii</w:t>
            </w:r>
            <w:r>
              <w:rPr>
                <w:rFonts w:ascii="Calibri" w:hAnsi="Calibri" w:eastAsia="Calibri" w:cs="Calibri"/>
                <w:color w:val="000000"/>
                <w:position w:val="-3"/>
                <w:sz w:val="22"/>
                <w:szCs w:val="22"/>
              </w:rPr>
              <w:t xml:space="preserve"> Gabriel, Kingsley, Hunter &amp; Gottwald, </w:t>
            </w:r>
            <w:r>
              <w:rPr>
                <w:rFonts w:ascii="Calibri" w:hAnsi="Calibri" w:eastAsia="Calibri" w:cs="Calibri"/>
                <w:i/>
                <w:iCs/>
                <w:color w:val="000000"/>
                <w:position w:val="-3"/>
                <w:sz w:val="22"/>
                <w:szCs w:val="22"/>
              </w:rPr>
              <w:t xml:space="preserve">Xanthomonas citri f. sp. aurantifolia</w:t>
            </w:r>
            <w:r>
              <w:rPr>
                <w:rFonts w:ascii="Calibri" w:hAnsi="Calibri" w:eastAsia="Calibri" w:cs="Calibri"/>
                <w:color w:val="000000"/>
                <w:position w:val="-3"/>
                <w:sz w:val="22"/>
                <w:szCs w:val="22"/>
              </w:rPr>
              <w:t xml:space="preserve"> Namekata &amp; Oliveira, </w:t>
            </w:r>
            <w:r>
              <w:rPr>
                <w:rFonts w:ascii="Calibri" w:hAnsi="Calibri" w:eastAsia="Calibri" w:cs="Calibri"/>
                <w:i/>
                <w:iCs/>
                <w:color w:val="000000"/>
                <w:position w:val="-3"/>
                <w:sz w:val="22"/>
                <w:szCs w:val="22"/>
              </w:rPr>
              <w:t xml:space="preserve">Xanthomonas fuscans subsp. aurantifolii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Galician lemon canker (C strains), Mexican lime cancrosis (C strains), South American citrus canker, cancrosis B (B strains), citrus canker, false citrus canker (B strains)</w:t>
            </w:r>
            <w:hyperlink r:id="rId7637669ed0ecb34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50669ed0ecb34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canker was described for the first time by Stevens (1914) and Wolf &amp; Massey (1914) from the South-Eastern USA, and was considered likely to have introduced with citrus seedlings from Japan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disease is endemic in China, Japan, Southern Asia, and Oceania, where citrus originated and have long been grown. The causal agent was isolated by Hasse in 1915, who named it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Later it was reclassified into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by Dowson (1939). In the 1970s, almost all species within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were reclassified at pathovar level and the citrus canker pathogen was reclassified in the complex species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(Dye, 1978).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determined that the typical citrus canker strains (A or Asiatic strains) deserved species rank and classified them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This pathogen aligns with genetic cluster 9.5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as defined by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Revisions in taxonomy, based on Multilocus Sequence Analysis (MLSA), DNA:DNA hybridization, Average Nucleotide Identity (ANI) and whole genome sequence analysis led to its current classification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(synonyms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classical Asiatic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three other groups of slower growing and less pathogenic strains were isolated in South America,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B, C and D strains, grouping into genetic cluster 9.6 of </w:t>
      </w:r>
      <w:r>
        <w:rPr>
          <w:rFonts w:ascii="Calibri" w:hAnsi="Calibri" w:eastAsia="Calibri" w:cs="Calibri"/>
          <w:i/>
          <w:iCs/>
          <w:color w:val="000000"/>
          <w:sz w:val="22"/>
          <w:szCs w:val="22"/>
        </w:rPr>
        <w:t xml:space="preserve">X. axonopodis sensu</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Namekata (1971) first described the C strains and differentiated them from A strains,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forma specialis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(most virulent) were already detected in 1957 and spread to many areas in Brazil (Bitancourt, 1957; Behlau, 2020) The B, C and D strains were reclassified in 2006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subsequent studies refuted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as a separate species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these strains were reclassified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Constantin, 2016). A recent core genome multilocus sequence typing study has confirmed this classification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Concerning the D strains, the disease called citrus bacteriosis and formerly thought to be caused by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D, was finally found to be caused by a fungus,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Palm &amp; Civerolo, 1994).</w:t>
      </w:r>
    </w:p>
    <w:p>
      <w:pPr>
        <w:widowControl w:val="on"/>
        <w:pBdr/>
        <w:spacing w:before="220" w:after="220" w:line="240" w:lineRule="auto"/>
        <w:ind w:left="0" w:right="0"/>
        <w:jc w:val="both"/>
      </w:pPr>
      <w:r>
        <w:rPr>
          <w:rFonts w:ascii="Calibri" w:hAnsi="Calibri" w:eastAsia="Calibri" w:cs="Calibri"/>
          <w:color w:val="000000"/>
          <w:sz w:val="22"/>
          <w:szCs w:val="22"/>
        </w:rPr>
        <w:t xml:space="preserve">Two closely related bacterial plant pathogens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causing Citrus bacterial spot in Florida (US), formerly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E strains (syn.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 X. alfalfae</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citromelonis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9.2, see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(Chakravarti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Bansal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(formerly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9.5 causing another Citrus bacterial spot disease in India, are not addressed in this datasheet. They are mentioned here, since in the past misnaming/misidentification/nomenclatorial issues have led to confusion, unnecessary and costly quarantine measures and lawsuits in the past (e.g.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further details on these pathogens, refer to Graham and Gottwald (1991);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2007). The most recent taxonomy and detailed description of bacterial strains causing citrus canker are summarized in Table 1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1</w:t>
      </w:r>
      <w:r>
        <w:rPr>
          <w:rFonts w:ascii="Calibri" w:hAnsi="Calibri" w:eastAsia="Calibri" w:cs="Calibri"/>
          <w:color w:val="000000"/>
          <w:sz w:val="22"/>
          <w:szCs w:val="22"/>
        </w:rPr>
        <w:t xml:space="preserve"> – Summary of pathotypes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causing citrus bacterial canker (CBC), described in this datasheet.</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725.25597269625"/>
        <w:gridCol w:w="810.58020477816"/>
        <w:gridCol w:w="725.25597269625"/>
        <w:gridCol w:w="844.70989761092"/>
        <w:gridCol w:w="964.1638225256"/>
        <w:gridCol w:w="930.03412969283"/>
      </w:tblGrid>
      <w:tr>
        <w:trPr>
          <w:trHeight w:val="0" w:hRule="atLeast"/>
        </w:trPr>
        <w:tc>
          <w:tcPr>
            <w:tcW w:w="1527.303754266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Pathovars</w:t>
            </w:r>
          </w:p>
        </w:tc>
        <w:tc>
          <w:tcPr>
            <w:tcW w:w="1569.965870307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Xanthomonas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citri</w:t>
            </w:r>
          </w:p>
        </w:tc>
        <w:tc>
          <w:tcPr>
            <w:tcW w:w="1902.7303754266"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aurantifolii</w:t>
            </w:r>
          </w:p>
        </w:tc>
      </w:tr>
      <w:tr>
        <w:trPr>
          <w:trHeight w:val="0" w:hRule="atLeast"/>
        </w:trPr>
        <w:tc>
          <w:tcPr>
            <w:tcW w:w="726.4957264957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Disease</w:t>
            </w:r>
          </w:p>
        </w:tc>
        <w:tc>
          <w:tcPr>
            <w:tcW w:w="2376.0683760684" w:type="pct"/>
            <w:gridSpan w:val="3"/>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Asiatic bacterial canker (CBC-A)</w:t>
            </w:r>
          </w:p>
        </w:tc>
        <w:tc>
          <w:tcPr>
            <w:tcW w:w="965.8119658119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(CBC-B)</w:t>
            </w:r>
          </w:p>
        </w:tc>
        <w:tc>
          <w:tcPr>
            <w:tcW w:w="931.6239316239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(CBC-C)</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Pathotypes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r>
              <w:rPr>
                <w:rFonts w:ascii="Calibri" w:hAnsi="Calibri" w:eastAsia="Calibri" w:cs="Calibri"/>
                <w:color w:val="000000"/>
                <w:position w:val="-4"/>
                <w:sz w:val="22"/>
                <w:szCs w:val="22"/>
                <w:vertAlign w:val="subscript"/>
                <w:vertAlign w:val="subscript"/>
              </w:rPr>
              <w:t xml:space="preserve">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w:t>
            </w:r>
            <w:r>
              <w:rPr>
                <w:rFonts w:ascii="Calibri" w:hAnsi="Calibri" w:eastAsia="Calibri" w:cs="Calibri"/>
                <w:color w:val="000000"/>
                <w:position w:val="0"/>
                <w:sz w:val="22"/>
                <w:szCs w:val="22"/>
              </w:rPr>
              <w:br/>
              <w:t xml:space="preserve">Brown-pigmented and non-pigmented strains</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Distribution</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Middle East, Americas, Africa, Oceania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and Africa </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Indian subcontinent, Arabian Peninsula, USA </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Argentina, Paraguay, Uruguay, </w:t>
            </w:r>
            <w:r>
              <w:rPr>
                <w:rFonts w:ascii="Calibri" w:hAnsi="Calibri" w:eastAsia="Calibri" w:cs="Calibri"/>
                <w:b/>
                <w:bCs/>
                <w:color w:val="000000"/>
                <w:position w:val="0"/>
                <w:sz w:val="22"/>
                <w:szCs w:val="22"/>
              </w:rPr>
              <w:t xml:space="preserve">not recorded after 1990</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Brazil (São Paulo), </w:t>
            </w:r>
            <w:r>
              <w:rPr>
                <w:rFonts w:ascii="Calibri" w:hAnsi="Calibri" w:eastAsia="Calibri" w:cs="Calibri"/>
                <w:b/>
                <w:bCs/>
                <w:color w:val="000000"/>
                <w:position w:val="0"/>
                <w:sz w:val="22"/>
                <w:szCs w:val="22"/>
              </w:rPr>
              <w:t xml:space="preserve">not recorded after 2009</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range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wide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limited</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Principal natural hosts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w:t>
            </w:r>
            <w:r>
              <w:rPr>
                <w:rFonts w:ascii="Calibri" w:hAnsi="Calibri" w:eastAsia="Calibri" w:cs="Calibri"/>
                <w:color w:val="000000"/>
                <w:position w:val="0"/>
                <w:sz w:val="22"/>
                <w:szCs w:val="22"/>
              </w:rPr>
              <w:t xml:space="preserve"> spp. and other Rutaceae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 and alemow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Lemon, Mexican lime, Sour orange, grapefruit</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Virulence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Growth on nutrient agar and other standard media</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 needs elective medium</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Economic impact</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1990</w:t>
            </w:r>
            <w:r>
              <w:rPr>
                <w:rFonts w:ascii="Calibri" w:hAnsi="Calibri" w:eastAsia="Calibri" w:cs="Calibri"/>
                <w:color w:val="000000"/>
                <w:position w:val="0"/>
                <w:sz w:val="22"/>
                <w:szCs w:val="22"/>
              </w:rPr>
              <w:br/>
              <w:t xml:space="preserve">Replaced by CBC-A</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2009</w:t>
            </w:r>
            <w:r>
              <w:rPr>
                <w:rFonts w:ascii="Calibri" w:hAnsi="Calibri" w:eastAsia="Calibri" w:cs="Calibri"/>
                <w:color w:val="000000"/>
                <w:position w:val="0"/>
                <w:sz w:val="22"/>
                <w:szCs w:val="22"/>
              </w:rPr>
              <w:br/>
              <w:t xml:space="preserve">Replaced by CBC-A</w:t>
            </w:r>
          </w:p>
        </w:tc>
      </w:tr>
    </w:tbl>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r>
        <w:rPr>
          <w:rFonts w:ascii="Calibri" w:hAnsi="Calibri" w:eastAsia="Calibri" w:cs="Calibri"/>
          <w:color w:val="000000"/>
          <w:sz w:val="22"/>
          <w:szCs w:val="22"/>
        </w:rPr>
        <w:t xml:space="preserve"> has a limited host range and predominantly affects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 Other natural hosts have also been reported, such as </w:t>
      </w:r>
      <w:r>
        <w:rPr>
          <w:rFonts w:ascii="Calibri" w:hAnsi="Calibri" w:eastAsia="Calibri" w:cs="Calibri"/>
          <w:i/>
          <w:iCs/>
          <w:color w:val="000000"/>
          <w:sz w:val="22"/>
          <w:szCs w:val="22"/>
        </w:rPr>
        <w:t xml:space="preserve">C. lemon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pummelo) when planted near infected Mexican lime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as well as </w:t>
      </w:r>
      <w:r>
        <w:rPr>
          <w:rFonts w:ascii="Calibri" w:hAnsi="Calibri" w:eastAsia="Calibri" w:cs="Calibri"/>
          <w:i/>
          <w:iCs/>
          <w:color w:val="000000"/>
          <w:sz w:val="22"/>
          <w:szCs w:val="22"/>
        </w:rPr>
        <w:t xml:space="preserve">C. aurantium (</w:t>
      </w:r>
      <w:r>
        <w:rPr>
          <w:rFonts w:ascii="Calibri" w:hAnsi="Calibri" w:eastAsia="Calibri" w:cs="Calibri"/>
          <w:color w:val="000000"/>
          <w:sz w:val="22"/>
          <w:szCs w:val="22"/>
        </w:rPr>
        <w:t xml:space="preserve">sour orange);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is considered to be a rare host (Rossetti, 1977; EFSA, 2014, 2019). As is the case for pathotypes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B does not infect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r>
        <w:rPr>
          <w:rFonts w:ascii="Calibri" w:hAnsi="Calibri" w:eastAsia="Calibri" w:cs="Calibri"/>
          <w:color w:val="000000"/>
          <w:sz w:val="22"/>
          <w:szCs w:val="22"/>
        </w:rPr>
        <w:t xml:space="preserve"> has a narrow host range, mainly affecting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rootstock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'Swingle' citrumelo (</w:t>
      </w:r>
      <w:r>
        <w:rPr>
          <w:rFonts w:ascii="Calibri" w:hAnsi="Calibri" w:eastAsia="Calibri" w:cs="Calibri"/>
          <w:i/>
          <w:iCs/>
          <w:color w:val="000000"/>
          <w:sz w:val="22"/>
          <w:szCs w:val="22"/>
        </w:rPr>
        <w:t xml:space="preserve">Poncirus trifoliata x Citrus paradisi</w:t>
      </w:r>
      <w:r>
        <w:rPr>
          <w:rFonts w:ascii="Calibri" w:hAnsi="Calibri" w:eastAsia="Calibri" w:cs="Calibri"/>
          <w:color w:val="000000"/>
          <w:sz w:val="22"/>
          <w:szCs w:val="22"/>
        </w:rPr>
        <w:t xml:space="preserve">) is considered to be a rare host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Jaciani, 2012; Fonseca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Upon artificial inoculation pathotype C strains infected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(Persian lime),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(grapefruit), and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(Cleopatra mandarin) (Malavolta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1987; Jaciani,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artificial inoculation studies conducted on many ornamental Rutaceae with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(strain JJ59) and C (strain JV596) pathotypes,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confirmed the pathogenicity of both strains on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ceylanica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australasica</w:t>
      </w:r>
      <w:r>
        <w:rPr>
          <w:rFonts w:ascii="Calibri" w:hAnsi="Calibri" w:eastAsia="Calibri" w:cs="Calibri"/>
          <w:color w:val="000000"/>
          <w:sz w:val="22"/>
          <w:szCs w:val="22"/>
        </w:rPr>
        <w:t xml:space="preserve">, and of single strains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(pathotype B strain) and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(pathotype C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is summarized and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in Table 2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2</w:t>
      </w:r>
      <w:r>
        <w:rPr>
          <w:rFonts w:ascii="Calibri" w:hAnsi="Calibri" w:eastAsia="Calibri" w:cs="Calibri"/>
          <w:color w:val="000000"/>
          <w:sz w:val="22"/>
          <w:szCs w:val="22"/>
        </w:rPr>
        <w:t xml:space="preserve"> –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A,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pathotypes B and C. Adapted from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and using data from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1991),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tbl>
      <w:tblPr>
        <w:tblStyle w:val="TableGridPHPDOCX"/>
        <w:tblCellMar>
          <w:left w:type="dxa" w:w="0"/>
          <w:right w:type="dxa" w:w="0"/>
        </w:tblCellMar>
        <w:tblW w:w="8505" w:type="dxa"/>
        <w:tblCellSpacing w:w="30" w:type="dxa"/>
        <w:tblInd w:w="0" w:type="auto"/>
        <w:tblBorders>
          <w:top w:val="outset" w:color="808080" w:sz="5"/>
          <w:left w:val="outset" w:color="808080" w:sz="5"/>
          <w:bottom w:val="outset" w:color="808080" w:sz="5"/>
          <w:right w:val="outset" w:color="808080" w:sz="5"/>
        </w:tblBorders>
      </w:tblPr>
      <w:tblGrid>
        <w:gridCol w:w="2491.1971830986"/>
        <w:gridCol w:w="501.76056338028"/>
        <w:gridCol w:w="501.76056338028"/>
        <w:gridCol w:w="501.76056338028"/>
        <w:gridCol w:w="501.76056338028"/>
        <w:gridCol w:w="501.76056338028"/>
      </w:tblGrid>
      <w:tr>
        <w:trPr>
          <w:trHeight w:val="0" w:hRule="atLeast"/>
        </w:trPr>
        <w:tc>
          <w:tcPr>
            <w:tcW w:w="2500"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Host*</w:t>
            </w:r>
          </w:p>
        </w:tc>
        <w:tc>
          <w:tcPr>
            <w:tcW w:w="2500" w:type="pct"/>
            <w:gridSpan w:val="5"/>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Pathogen</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r>
              <w:rPr>
                <w:rFonts w:ascii="Calibri" w:hAnsi="Calibri" w:eastAsia="Calibri" w:cs="Calibri"/>
                <w:b/>
                <w:bCs/>
                <w:color w:val="000000"/>
                <w:position w:val="4"/>
                <w:sz w:val="22"/>
                <w:szCs w:val="22"/>
                <w:vertAlign w:val="superscript"/>
              </w:rPr>
              <w:t xml:space="preserve">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B</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C</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x aurantifolia</w:t>
            </w:r>
            <w:r>
              <w:rPr>
                <w:rFonts w:ascii="Calibri" w:hAnsi="Calibri" w:eastAsia="Calibri" w:cs="Calibri"/>
                <w:color w:val="000000"/>
                <w:position w:val="0"/>
                <w:sz w:val="22"/>
                <w:szCs w:val="22"/>
              </w:rPr>
              <w:t xml:space="preserve"> - Mexican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 </w:t>
            </w:r>
            <w:r>
              <w:rPr>
                <w:rFonts w:ascii="Calibri" w:hAnsi="Calibri" w:eastAsia="Calibri" w:cs="Calibri"/>
                <w:color w:val="000000"/>
                <w:position w:val="0"/>
                <w:sz w:val="22"/>
                <w:szCs w:val="22"/>
              </w:rPr>
              <w:t xml:space="preserve">sour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latifolia </w:t>
            </w:r>
            <w:r>
              <w:rPr>
                <w:rFonts w:ascii="Calibri" w:hAnsi="Calibri" w:eastAsia="Calibri" w:cs="Calibri"/>
                <w:color w:val="000000"/>
                <w:position w:val="0"/>
                <w:sz w:val="22"/>
                <w:szCs w:val="22"/>
              </w:rPr>
              <w:t xml:space="preserve">-</w:t>
            </w:r>
            <w:r>
              <w:rPr>
                <w:rFonts w:ascii="Calibri" w:hAnsi="Calibri" w:eastAsia="Calibri" w:cs="Calibri"/>
                <w:i/>
                <w:iCs/>
                <w:color w:val="000000"/>
                <w:position w:val="0"/>
                <w:sz w:val="22"/>
                <w:szCs w:val="22"/>
              </w:rPr>
              <w:t xml:space="preserve"> </w:t>
            </w:r>
            <w:r>
              <w:rPr>
                <w:rFonts w:ascii="Calibri" w:hAnsi="Calibri" w:eastAsia="Calibri" w:cs="Calibri"/>
                <w:color w:val="000000"/>
                <w:position w:val="0"/>
                <w:sz w:val="22"/>
                <w:szCs w:val="22"/>
              </w:rPr>
              <w:t xml:space="preserve">Persian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 </w:t>
            </w:r>
            <w:r>
              <w:rPr>
                <w:rFonts w:ascii="Calibri" w:hAnsi="Calibri" w:eastAsia="Calibri" w:cs="Calibri"/>
                <w:color w:val="000000"/>
                <w:position w:val="0"/>
                <w:sz w:val="22"/>
                <w:szCs w:val="22"/>
              </w:rPr>
              <w:t xml:space="preserve">- lemon</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limonia </w:t>
            </w:r>
            <w:r>
              <w:rPr>
                <w:rFonts w:ascii="Calibri" w:hAnsi="Calibri" w:eastAsia="Calibri" w:cs="Calibri"/>
                <w:color w:val="000000"/>
                <w:position w:val="0"/>
                <w:sz w:val="22"/>
                <w:szCs w:val="22"/>
              </w:rPr>
              <w:t xml:space="preserve">– Rangpur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macrophylla</w:t>
            </w:r>
            <w:r>
              <w:rPr>
                <w:rFonts w:ascii="Calibri" w:hAnsi="Calibri" w:eastAsia="Calibri" w:cs="Calibri"/>
                <w:color w:val="000000"/>
                <w:position w:val="0"/>
                <w:sz w:val="22"/>
                <w:szCs w:val="22"/>
              </w:rPr>
              <w:t xml:space="preserve"> - alemow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maxima</w:t>
            </w:r>
            <w:r>
              <w:rPr>
                <w:rFonts w:ascii="Calibri" w:hAnsi="Calibri" w:eastAsia="Calibri" w:cs="Calibri"/>
                <w:color w:val="000000"/>
                <w:position w:val="0"/>
                <w:sz w:val="22"/>
                <w:szCs w:val="22"/>
              </w:rPr>
              <w:t xml:space="preserve"> - pomelo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w:t>
            </w:r>
            <w:r>
              <w:rPr>
                <w:rFonts w:ascii="Calibri" w:hAnsi="Calibri" w:eastAsia="Calibri" w:cs="Calibri"/>
                <w:color w:val="000000"/>
                <w:position w:val="0"/>
                <w:sz w:val="22"/>
                <w:szCs w:val="22"/>
              </w:rPr>
              <w:t xml:space="preserve">- grapefruit</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x Poncirus trifoliata</w:t>
            </w:r>
            <w:r>
              <w:rPr>
                <w:rFonts w:ascii="Calibri" w:hAnsi="Calibri" w:eastAsia="Calibri" w:cs="Calibri"/>
                <w:color w:val="000000"/>
                <w:position w:val="0"/>
                <w:sz w:val="22"/>
                <w:szCs w:val="22"/>
              </w:rPr>
              <w:t xml:space="preserve"> - citrumelo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 </w:t>
            </w:r>
            <w:r>
              <w:rPr>
                <w:rFonts w:ascii="Calibri" w:hAnsi="Calibri" w:eastAsia="Calibri" w:cs="Calibri"/>
                <w:color w:val="000000"/>
                <w:position w:val="0"/>
                <w:sz w:val="22"/>
                <w:szCs w:val="22"/>
              </w:rPr>
              <w:t xml:space="preserve">Cleopatra mandarin (rootstock)</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‘Cravo’)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‘Ponkan’)</w:t>
            </w:r>
            <w:r>
              <w:rPr>
                <w:rFonts w:ascii="Calibri" w:hAnsi="Calibri" w:eastAsia="Calibri" w:cs="Calibri"/>
                <w:i/>
                <w:iCs/>
                <w:color w:val="000000"/>
                <w:position w:val="0"/>
                <w:sz w:val="22"/>
                <w:szCs w:val="22"/>
              </w:rPr>
              <w:t xml:space="preserve"> </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w:t>
            </w:r>
            <w:r>
              <w:rPr>
                <w:rFonts w:ascii="Calibri" w:hAnsi="Calibri" w:eastAsia="Calibri" w:cs="Calibri"/>
                <w:color w:val="000000"/>
                <w:position w:val="0"/>
                <w:sz w:val="22"/>
                <w:szCs w:val="22"/>
              </w:rPr>
              <w:t xml:space="preserve"> – sweet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bl>
    <w:p>
      <w:pPr>
        <w:widowControl w:val="on"/>
        <w:pBdr/>
        <w:spacing w:before="0" w:after="0" w:line="240" w:lineRule="auto"/>
        <w:ind w:left="0" w:right="0"/>
        <w:jc w:val="left"/>
      </w:pPr>
      <w:r>
        <w:rPr>
          <w:rFonts w:ascii="Calibri" w:hAnsi="Calibri" w:eastAsia="Calibri" w:cs="Calibri"/>
          <w:color w:val="000000"/>
          <w:sz w:val="22"/>
          <w:szCs w:val="22"/>
        </w:rPr>
        <w:t xml:space="preserve">
+++ highly pathogenic; ++ moderately pathogenic; + weakly pathogenic; ± doubtful.
</w:t>
      </w:r>
    </w:p>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geographical distribution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been reported to be restricted to Argentina, Paraguay and Uruguay (pathotype B) and Brazil (pathotype C) (Rossetti, 1977; Behlau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South America. However, its current distribution is rather uncertain due to the fact that both pathotypes B and C have gradually been replaced by the more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not been recorded in the field since 1990 for pathotype B and since 2009 for pathotype C, see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p>
    <w:p>
      <w:pPr>
        <w:widowControl w:val="on"/>
        <w:pBdr/>
        <w:spacing w:before="220" w:after="220" w:line="240" w:lineRule="auto"/>
        <w:ind w:left="0" w:right="0"/>
        <w:jc w:val="both"/>
      </w:pPr>
      <w:r>
        <w:rPr>
          <w:rFonts w:ascii="Calibri" w:hAnsi="Calibri" w:eastAsia="Calibri" w:cs="Calibri"/>
          <w:color w:val="000000"/>
          <w:sz w:val="22"/>
          <w:szCs w:val="22"/>
        </w:rPr>
        <w:t xml:space="preserve">Cancrosis B or South American citrus canker was first observed in North-Eastern Argentina in 1923 in two provinces (Corrientes and Entre Rios), and later in Uruguay in 1936 and Paraguay in 1940 (Fawcett &amp; Bitancourt, 1949;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Patané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strains disappeared in Argentina during 1978-90 after the introduction of the more virulent A strains in 1974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As far as it could be traced, the last B strain isolated in Argentina dates back to 1990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A similar situation has been observed in Uruguay and Paraguay (Russi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p>
    <w:p>
      <w:pPr>
        <w:widowControl w:val="on"/>
        <w:pBdr/>
        <w:spacing w:before="220" w:after="220" w:line="240" w:lineRule="auto"/>
        <w:ind w:left="0" w:right="0"/>
        <w:jc w:val="both"/>
      </w:pPr>
      <w:r>
        <w:rPr>
          <w:rFonts w:ascii="Calibri" w:hAnsi="Calibri" w:eastAsia="Calibri" w:cs="Calibri"/>
          <w:color w:val="000000"/>
          <w:sz w:val="22"/>
          <w:szCs w:val="22"/>
        </w:rPr>
        <w:t xml:space="preserve">Limoneiro gallega (also called Galego acid lime necrosis, Galician lemon canker or cancrosis C) was observed for the first time in 1963 on Mexican lime in São Paulo, Brazil. There are two groups of C strains: brown pigmented, less virulent and non-pigmented, slightly more virulent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2012). A strain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very similar to the original C strains, but only pathogenic to the ‘Swingle’ citrumelo rootstock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was described in Severina (São Paulo State). This particular strain induced fewer lesions without erumpent margins, even in young leaves severely infested by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that usually increases incidence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Pathotype C strains remained restricted to São Paulo state and were last reported in 2009 on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(Dall’Acqua, 2011; Jaciani, 2012;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The fact that C strains have disappeared, or are at least of very limited occurrence, may be also supported by the fact that when citrus canker was observed in Rio Grande do Norte (previously not known to be affected) on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(main host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on the cultivar Galego, only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isolated (Amancio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map below is rather uncertain, as no outbreaks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have been reported in citrus orchards in South America since the 2000s. Absence has been confirmed in Argentina and Uruguay but not (yet) in São Paulo (Brazil) and Paraguay.</w:t>
      </w:r>
    </w:p>
    <w:p>
      <w:r>
        <w:drawing>
          <wp:inline distT="0" distB="0" distL="0" distR="0">
            <wp:extent cx="6120000" cy="3067200"/>
            <wp:docPr id="44496758" name="name7265669ed0ecb99ff" descr="XAN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U_distribution_map.jpg"/>
                    <pic:cNvPicPr/>
                  </pic:nvPicPr>
                  <pic:blipFill>
                    <a:blip r:embed="rId5855669ed0ecb99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data available in literature predominantly pertains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though it is generally considered that the life cycles of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largely similar (EFSA, 2014, 2019). Extensive descriptions of the biology (including pathogenesis)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be found 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Caicedo and Villamizar (2021) Naqvi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this has been summarized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Concerning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it can thus be assumed that infection takes place through natural openings (stomata) and wounds created by grove maintenance operations, insects (e.g.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or adverse climatic conditions (wind, storms). The bacterium most likely survives in canker lesions, which represent the most biologically significant inoculum source. Splash dispersal of the bacterium caused by rain or irrigation occurs over short distances and allows movement of the inoculum between adult trees or between plants in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reasons behind the disappearance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(less virulent) after the introduction of the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into the affected areas, might be linked to the production of inhibitory compounds, as was demonstrated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Such compounds could be bacteriocins, although they have not been identified as such (Gochez, 2014;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C elicits a hypersensitivity response (HR) in specific citrus species, such as sweet orange and lemon (Brunings &amp; Gabriel, 2003; Cernadas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Pathotype C has a narrow host range, unlike pathotype B strains which do not cause this HR and have a broader host range. An avirulence gene, avrGf2, was discovered in a pathotype C strain, responsible for eliciting a HR in grapefruit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This avrGf2 gene is related to avrGf1 found in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which also cause a HR in grapefruit.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contain a transposon in avrGf2, rendering it non-functional. This may explain the broader host range of B strains (Gochez, 2014; Gochez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2015 and 2017). Additional effector genes that differentiate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have been extensively described by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summary,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lack several key genes important for pathogenesis when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A</w:t>
      </w:r>
      <w:r>
        <w:rPr>
          <w:rFonts w:ascii="Calibri" w:hAnsi="Calibri" w:eastAsia="Calibri" w:cs="Calibri"/>
          <w:color w:val="000000"/>
          <w:sz w:val="22"/>
          <w:szCs w:val="22"/>
        </w:rPr>
        <w:t xml:space="preserve"> pathotype. The higher virulence exhibited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as well as their dominance in the field, can be explained by the presence and composition of the Type I and IV Secretion Systems and the Type IV pilus system (Dunger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in comparison with the lower virulence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Both pathotypes B and C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differed when their genomes were compared with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For instance, the absence of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critical for biofilm formation, in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might account for its slow growth rate, also related to a low xanthan gum production and its dependence on glutamate in culture media as a carbon source. This is similar to the slow growth of another citrus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which also lacks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Correct identification of citrus bacterial canker pathogens and related pathogens causing Citrus bacterial spot is critical. Incorrect identification in the USA prompted the removal of thousands of productive citrus trees that were infected only with citrus bacterial spot, a mild disease caused by the related (now largely deregulated)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alfalfa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description of symptoms on diverse hosts can also be found in Civerolo (1984); Goto (1992);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These bacteria causing citrus canker infect all aerial parts of their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citrus canker on fruits may be confused with those of citrus scab (</w:t>
      </w:r>
      <w:r>
        <w:rPr>
          <w:rFonts w:ascii="Calibri" w:hAnsi="Calibri" w:eastAsia="Calibri" w:cs="Calibri"/>
          <w:i/>
          <w:iCs/>
          <w:color w:val="000000"/>
          <w:sz w:val="22"/>
          <w:szCs w:val="22"/>
        </w:rPr>
        <w:t xml:space="preserve">Elsinoe fawcetti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Phaeoramularia</w:t>
      </w:r>
      <w:r>
        <w:rPr>
          <w:rFonts w:ascii="Calibri" w:hAnsi="Calibri" w:eastAsia="Calibri" w:cs="Calibri"/>
          <w:color w:val="000000"/>
          <w:sz w:val="22"/>
          <w:szCs w:val="22"/>
        </w:rPr>
        <w:t xml:space="preserve"> leaf and fruit spot disease (</w:t>
      </w:r>
      <w:r>
        <w:rPr>
          <w:rFonts w:ascii="Calibri" w:hAnsi="Calibri" w:eastAsia="Calibri" w:cs="Calibri"/>
          <w:i/>
          <w:iCs/>
          <w:color w:val="000000"/>
          <w:sz w:val="22"/>
          <w:szCs w:val="22"/>
        </w:rPr>
        <w:t xml:space="preserve">Phaeoramularia angolensis</w:t>
      </w:r>
      <w:r>
        <w:rPr>
          <w:rFonts w:ascii="Calibri" w:hAnsi="Calibri" w:eastAsia="Calibri" w:cs="Calibri"/>
          <w:color w:val="000000"/>
          <w:sz w:val="22"/>
          <w:szCs w:val="22"/>
        </w:rPr>
        <w:t xml:space="preserve">) or greasy spot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Civerolo, 1984;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EFSA, 2014, 2019). Lesions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appear slower and are generally smaller than those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EFSA, 2014 and 2019; CABI,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Bacterial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produce single colonies on agar plates usually after 4-6 days. Occasionally pathotype C strains produce a brown diffusible pigment (Jaciani, 2012). In comparison colonies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grow more rapidly and usually appear after 2-3 days and 1-2 days, respectively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identification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developed an elective medium for isolation and cultivation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This elective media should contain Difo purified agar as base, as other agars failed to give satisfactory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tests using polyclonal or monoclonal antibodies have been previously developed and can detect both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(Namekata &amp; Oliveira, 1972; Civerolo &amp; Fan, 1982;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monoclonal antibodies raised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failed to react with some pathotype A* strains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could cross-react with unrelated xanthomonads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Moreover, enzyme-linked immunosorbent assays (ELISAs) are inadequate for detecting low bacterial populations but could be used for symptomatic material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Discriminative physiological and biochemical tests for have been described by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1993) and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w:t>
      </w:r>
    </w:p>
    <w:p>
      <w:pPr>
        <w:widowControl w:val="on"/>
        <w:pBdr/>
        <w:spacing w:before="220" w:after="220" w:line="240" w:lineRule="auto"/>
        <w:ind w:left="0" w:right="0"/>
        <w:jc w:val="both"/>
      </w:pPr>
      <w:r>
        <w:rPr>
          <w:rFonts w:ascii="Calibri" w:hAnsi="Calibri" w:eastAsia="Calibri" w:cs="Calibri"/>
          <w:color w:val="000000"/>
          <w:sz w:val="22"/>
          <w:szCs w:val="22"/>
        </w:rPr>
        <w:t xml:space="preserve">Multilocus sequence analysis (MLSA), using e.g., </w:t>
      </w:r>
      <w:r>
        <w:rPr>
          <w:rFonts w:ascii="Calibri" w:hAnsi="Calibri" w:eastAsia="Calibri" w:cs="Calibri"/>
          <w:i/>
          <w:iCs/>
          <w:color w:val="000000"/>
          <w:sz w:val="22"/>
          <w:szCs w:val="22"/>
        </w:rPr>
        <w:t xml:space="preserve">atpD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dnaK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w:t>
      </w:r>
      <w:r>
        <w:rPr>
          <w:rFonts w:ascii="Calibri" w:hAnsi="Calibri" w:eastAsia="Calibri" w:cs="Calibri"/>
          <w:color w:val="000000"/>
          <w:sz w:val="22"/>
          <w:szCs w:val="22"/>
        </w:rPr>
        <w:t xml:space="preserve"> genes can reliably differentiate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(Bui Thi Ngoc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Dall’Acqua, 2011). Conventional PCR and real-time PCR primers that discriminate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have been described by Cubero &amp; Graham (2002, 2005); Delcourt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Robène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Yasuhara-Bell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 Destefano &amp; Rodrigues (2002) found that pigment producing C strains did not differ in 16S-23S intergenic region sequences and in pathogenicity, however in other studies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pigment producing strains were less virulent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than non-pigmented strains and they could be discriminated by ERIC-PCR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7/44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(EPPO, 2023b) and IPPC Diagnostic protocol DP 6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can be spread by the movement of contaminated plant propagative material,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 2019):</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201153856"/>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be very likely to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citrus canker is one of the main phytosanitary threats for citrus industries worldwide. Citrus canker has had and still has serious direct and indirect economic impacts. Direct impacts included alteration of fruit quality and yield (due to early fruit drop), the severity of the effect being influenced by the host species, the bacterial strain and the environmental conditions. Indirect impacts include restricted access to fruit export markets and undesirable consequences of chemical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due to its generally low virulence and restricted host range, easy control by copper containing bactericides and the replacement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by the more virulent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South America, the current impact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areas where it might still be present is currently very low, if not nil. In Argentina, where B strains occurred for 40 years only in a small area with little impact, disappearing and replaced by pathotype A strains around 1990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described the occurrence of pathotype C as restricted to a few municipalities in the state of São Paulo, Brazil only, without causing significant economic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explained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the control strategy against citrus canker is based on integrated pest management (IPM), which aims to reduce the rate of infection and spread of the disease, and attempt to keep it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The integrated approach described above, was and is primarily achieved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but it would manage and control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(Leite &amp; Mohan, 1990; Dewdney &amp; Johnson, 2023). B strains can effectively be controlled by copper containing bactericides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a comprehensive understanding of the various control measures and possibilities in managing citrus canker, recent publications by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Das (2003),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EFSA (2014, 2019) offer valuable insights.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associated with citrus canker were estimated to be likely to establish and spread in the European Union if reaching susceptible hosts (EFSA, 2014; 2019). Citrus canker is a risk for the EPPO region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citrus canker can occur through the movement of diseased, latently infected or contaminated propagating material (e.g., budwood, rootstock, seedlings and budded trees, and also as its trade is increasing ornamental host plants) and fruits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Golmohammadi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Asiatic bacterial canker, particularly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presents the most significant risk for the European region, primarily concentrated around the Mediterranean Basin. This risk is considerably higher compared to the risk posed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have not been observed since 1990 and cause only a mild disease and the pathotype C strains, not observed after 2009, are even of a lesser concern, because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is hardly cultivated in the Mediterranean region (EFSA, 2014, 2019). It is worth noting that the citrus leaf miner </w:t>
      </w:r>
      <w:r>
        <w:rPr>
          <w:rFonts w:ascii="Calibri" w:hAnsi="Calibri" w:eastAsia="Calibri" w:cs="Calibri"/>
          <w:i/>
          <w:iCs/>
          <w:color w:val="000000"/>
          <w:sz w:val="22"/>
          <w:szCs w:val="22"/>
        </w:rPr>
        <w:t xml:space="preserve">Phyllocnystis citrella</w:t>
      </w:r>
      <w:r>
        <w:rPr>
          <w:rFonts w:ascii="Calibri" w:hAnsi="Calibri" w:eastAsia="Calibri" w:cs="Calibri"/>
          <w:color w:val="000000"/>
          <w:sz w:val="22"/>
          <w:szCs w:val="22"/>
        </w:rPr>
        <w:t xml:space="preserve">, that can exacerbate the disease and facilitate its spread, is widely distributed in the citrus-producing areas of the Mediterranean Basin. Nonetheless there is at present no citrus bacterial canker reported in the EPPO region, and precautionary phytosanitary measures should be implemented for all forms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as outlined in this datasheet (Timpanaro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2021). This proactive approach aims to prevent and mitigate potential outbreaks of citrus bacterial canker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once transferred to a suitable host, citrus canker can only be controlled with strong phytosanitary measures. Eradication has been attempted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with different results, it was successful in Australia, unsuccessful in the USA for example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Eradication seems a feasible option for the less aggressive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should the latter be introduced into new areas. As a general remark, successful eradication requires efficient surveillance systems as well as quick and appropriate management measures on diseased and exposed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citrus canker, EPPO countries are recommended to prohibit the importation of citrus plants for planting and cut branches from areas or countries where the disease occurs. For the EU, the current phytosanitary measures (EU Regulation 2019/2072, 2019) are targeting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summary, these measures include a prohibition to import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can only be imported from pest-free third countries or pest-free areas. Imports of fruit are also subject to restrictions, such as fruit should be free from peduncles and leaves and should originate pest-free third countries, pest-free areas or pest-free places of production. These measures have been described in more details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citrus canker,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citrus canker symptoms and host plants. Countries should have access to laboratories with trained diagnosticians, experienced and competent in the identification of the pathogen according the EPPO PM 7/44 Diagnostic Protocol (EPPO, 2023b)].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Ah-You N, Gagnevin L, Grimont PAD, Brisse S, Nesme X, Chiroleu F, Bui Thi Ngoc L, Jouen E, Lefeuvre P, Vernière C &amp; Pruvost O (2009) Polyphasic characterization of xanthomonads pathogenic to </w:t>
      </w:r>
      <w:r>
        <w:rPr>
          <w:rFonts w:ascii="Calibri" w:hAnsi="Calibri" w:eastAsia="Calibri" w:cs="Calibri"/>
          <w:i/>
          <w:iCs/>
          <w:color w:val="000000"/>
          <w:sz w:val="22"/>
          <w:szCs w:val="22"/>
        </w:rPr>
        <w:t xml:space="preserve">Anacardiaceae </w:t>
      </w:r>
      <w:r>
        <w:rPr>
          <w:rFonts w:ascii="Calibri" w:hAnsi="Calibri" w:eastAsia="Calibri" w:cs="Calibri"/>
          <w:color w:val="000000"/>
          <w:sz w:val="22"/>
          <w:szCs w:val="22"/>
        </w:rPr>
        <w:t xml:space="preserve">and their relatedness to different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306-318. </w:t>
      </w:r>
      <w:hyperlink r:id="rId3204669ed0ecbbefb" w:history="1">
        <w:r>
          <w:rPr>
            <w:rFonts w:ascii="Calibri" w:hAnsi="Calibri" w:eastAsia="Calibri" w:cs="Calibri"/>
            <w:color w:val="0000CC"/>
            <w:sz w:val="22"/>
            <w:szCs w:val="22"/>
            <w:u w:val="single"/>
          </w:rPr>
          <w:t xml:space="preserve">https://doi.org/10.1099/ijs.0.65453-0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Benedict AA, Mizumoto CY, Pollard LW &amp; Civerolo EL (1991) Analysis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 citrumelo</w:t>
      </w:r>
      <w:r>
        <w:rPr>
          <w:rFonts w:ascii="Calibri" w:hAnsi="Calibri" w:eastAsia="Calibri" w:cs="Calibri"/>
          <w:color w:val="000000"/>
          <w:sz w:val="22"/>
          <w:szCs w:val="22"/>
        </w:rPr>
        <w:t xml:space="preserve"> with monoclonal antibodies.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857-865. </w:t>
      </w:r>
      <w:hyperlink r:id="rId9948669ed0ecbbfd0" w:history="1">
        <w:r>
          <w:rPr>
            <w:rFonts w:ascii="Calibri" w:hAnsi="Calibri" w:eastAsia="Calibri" w:cs="Calibri"/>
            <w:color w:val="0000CC"/>
            <w:sz w:val="22"/>
            <w:szCs w:val="22"/>
            <w:u w:val="single"/>
          </w:rPr>
          <w:t xml:space="preserve">https://doi.org/10.1094/Phyto-81-857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Amancio LCS, Baia ADB, Souza EB, Sales-Júnior R, Negreiros AMP, Balbino VQ &amp; Gama MAS (2021)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causing citrus canker on lime in Rio Grande do Norte,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12, 4148. </w:t>
      </w:r>
      <w:hyperlink r:id="rId5304669ed0ecbc081" w:history="1">
        <w:r>
          <w:rPr>
            <w:rFonts w:ascii="Calibri" w:hAnsi="Calibri" w:eastAsia="Calibri" w:cs="Calibri"/>
            <w:color w:val="0000CC"/>
            <w:sz w:val="22"/>
            <w:szCs w:val="22"/>
            <w:u w:val="single"/>
          </w:rPr>
          <w:t xml:space="preserve">https://doi.org/10.1094/PDIS-11-20-2498-PDN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Bansal K, Kumar S &amp; Patil PB (2022) Phylo-taxonogenomics supports revision of taxonomic status of 20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pathovars to Xanthomonas citri.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1201-1207. </w:t>
      </w:r>
      <w:hyperlink r:id="rId2700669ed0ecbc105" w:history="1">
        <w:r>
          <w:rPr>
            <w:rFonts w:ascii="Calibri" w:hAnsi="Calibri" w:eastAsia="Calibri" w:cs="Calibri"/>
            <w:color w:val="0000CC"/>
            <w:sz w:val="22"/>
            <w:szCs w:val="22"/>
            <w:u w:val="single"/>
          </w:rPr>
          <w:t xml:space="preserve">https://doi.org/10.1094/PHYTO-08-21-0342-SC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Behlau F (2020) An overview of citrus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 </w:t>
      </w:r>
      <w:hyperlink r:id="rId5625669ed0ecbc174" w:history="1">
        <w:r>
          <w:rPr>
            <w:rFonts w:ascii="Calibri" w:hAnsi="Calibri" w:eastAsia="Calibri" w:cs="Calibri"/>
            <w:color w:val="0000CC"/>
            <w:sz w:val="22"/>
            <w:szCs w:val="22"/>
            <w:u w:val="single"/>
          </w:rPr>
          <w:t xml:space="preserve">https://doi.org/10.1007/s40858-020-00377-2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(1957) O cancro cítrico. </w:t>
      </w:r>
      <w:r>
        <w:rPr>
          <w:rFonts w:ascii="Calibri" w:hAnsi="Calibri" w:eastAsia="Calibri" w:cs="Calibri"/>
          <w:i/>
          <w:iCs/>
          <w:color w:val="000000"/>
          <w:sz w:val="22"/>
          <w:szCs w:val="22"/>
        </w:rPr>
        <w:t xml:space="preserve">Biológico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Bui Thi Ngoc L, Vernière C, Jouen E, Ah-You N, Lefeuvre P, Chiroleu F, Gagnevin L &amp; Pruvost O (2010) Amplified fragment length polymorphism and multilocus sequence analysis-based genotypic relatedness among pathogenic variants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515-525. </w:t>
      </w:r>
      <w:hyperlink r:id="rId6628669ed0ecbc32c" w:history="1">
        <w:r>
          <w:rPr>
            <w:rFonts w:ascii="Calibri" w:hAnsi="Calibri" w:eastAsia="Calibri" w:cs="Calibri"/>
            <w:color w:val="0000CC"/>
            <w:sz w:val="22"/>
            <w:szCs w:val="22"/>
            <w:u w:val="single"/>
          </w:rPr>
          <w:t xml:space="preserve">https://doi.org/10.1099/ijs.0.009514-0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Caicedo JC &amp; Villamizar S (2021)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pathogenicity, a Review. </w:t>
      </w:r>
      <w:r>
        <w:rPr>
          <w:rFonts w:ascii="Calibri" w:hAnsi="Calibri" w:eastAsia="Calibri" w:cs="Calibri"/>
          <w:i/>
          <w:iCs/>
          <w:color w:val="000000"/>
          <w:sz w:val="22"/>
          <w:szCs w:val="22"/>
        </w:rPr>
        <w:t xml:space="preserve">IntechOpen</w:t>
      </w:r>
      <w:r>
        <w:rPr>
          <w:rFonts w:ascii="Calibri" w:hAnsi="Calibri" w:eastAsia="Calibri" w:cs="Calibri"/>
          <w:color w:val="000000"/>
          <w:sz w:val="22"/>
          <w:szCs w:val="22"/>
        </w:rPr>
        <w:t xml:space="preserve">. </w:t>
      </w:r>
      <w:hyperlink r:id="rId1859669ed0ecbc3bc" w:history="1">
        <w:r>
          <w:rPr>
            <w:rFonts w:ascii="Calibri" w:hAnsi="Calibri" w:eastAsia="Calibri" w:cs="Calibri"/>
            <w:color w:val="0000CC"/>
            <w:sz w:val="22"/>
            <w:szCs w:val="22"/>
            <w:u w:val="single"/>
          </w:rPr>
          <w:t xml:space="preserve">https://doi.org/10.5772/intechopen.97776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Zagory D &amp; Stall RE (1985) A medium for cultivation of the B-strain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 of cancrosis B in Argentina and Uruguay.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122-123.</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 </w:t>
      </w:r>
      <w:hyperlink r:id="rId8225669ed0ecbc4c7" w:history="1">
        <w:r>
          <w:rPr>
            <w:rFonts w:ascii="Calibri" w:hAnsi="Calibri" w:eastAsia="Calibri" w:cs="Calibri"/>
            <w:color w:val="0000CC"/>
            <w:sz w:val="22"/>
            <w:szCs w:val="22"/>
            <w:u w:val="single"/>
          </w:rPr>
          <w:t xml:space="preserve">https://doi.org/10.5423/PPJ.RW.03.2017.0071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Cernadas RA, Camillo LR &amp; Benedetti CE (2008) Transcriptional analysis of the sweet orange interaction with the citrus canker pathogens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609-631.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Compendium: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Asiatic citrus canker</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5811669ed0ecbc638" w:history="1">
        <w:r>
          <w:rPr>
            <w:rFonts w:ascii="Calibri" w:hAnsi="Calibri" w:eastAsia="Calibri" w:cs="Calibri"/>
            <w:color w:val="0000CC"/>
            <w:sz w:val="22"/>
            <w:szCs w:val="22"/>
            <w:u w:val="single"/>
          </w:rPr>
          <w:t xml:space="preserve">https://www.cabidigitallibrary.org/doi/10.1079/cabicompendium.56921</w:t>
        </w:r>
      </w:hyperlink>
      <w:r>
        <w:rPr>
          <w:rFonts w:ascii="Calibri" w:hAnsi="Calibri" w:eastAsia="Calibri" w:cs="Calibri"/>
          <w:color w:val="000000"/>
          <w:sz w:val="22"/>
          <w:szCs w:val="22"/>
        </w:rPr>
        <w:t xml:space="preserve"> (last accessed 23-10-2023)</w:t>
      </w:r>
    </w:p>
    <w:p>
      <w:pPr>
        <w:widowControl w:val="on"/>
        <w:pBdr/>
        <w:spacing w:before="220" w:after="220" w:line="240" w:lineRule="auto"/>
        <w:ind w:left="0" w:right="0"/>
        <w:jc w:val="left"/>
      </w:pPr>
      <w:r>
        <w:rPr>
          <w:rFonts w:ascii="Calibri" w:hAnsi="Calibri" w:eastAsia="Calibri" w:cs="Calibri"/>
          <w:color w:val="000000"/>
          <w:sz w:val="22"/>
          <w:szCs w:val="22"/>
        </w:rPr>
        <w:t xml:space="preserve">Chakravarti BP, Sarma B, Jain KL &amp; Prasad CKP (1984) A bacterial leaf spot of bael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Correa) in Rajasthan and a revived name of the bacterium [wood apple, India].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488.</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(1984) Bacterial canker disease of citrus. </w:t>
      </w:r>
      <w:r>
        <w:rPr>
          <w:rFonts w:ascii="Calibri" w:hAnsi="Calibri" w:eastAsia="Calibri" w:cs="Calibri"/>
          <w:i/>
          <w:iCs/>
          <w:color w:val="000000"/>
          <w:sz w:val="22"/>
          <w:szCs w:val="22"/>
        </w:rPr>
        <w:t xml:space="preserve">Journal of the Rio Grande Valley Horticultural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&amp; Fan F (1982)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detection and identification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231–236. </w:t>
      </w:r>
      <w:hyperlink r:id="rId8964669ed0ecbc7c8" w:history="1">
        <w:r>
          <w:rPr>
            <w:rFonts w:ascii="Calibri" w:hAnsi="Calibri" w:eastAsia="Calibri" w:cs="Calibri"/>
            <w:color w:val="0000CC"/>
            <w:sz w:val="22"/>
            <w:szCs w:val="22"/>
            <w:u w:val="single"/>
          </w:rPr>
          <w:t xml:space="preserve">https://doi.org/10.1094/PD-66-231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792-806. </w:t>
      </w:r>
      <w:hyperlink r:id="rId4592669ed0ecbc897"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(2002) Genetic relationship among worldwide strains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causing canker in citrus species and design of new primers for their identification by PCR.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1257-1264. </w:t>
      </w:r>
      <w:hyperlink r:id="rId1977669ed0ecbc927" w:history="1">
        <w:r>
          <w:rPr>
            <w:rFonts w:ascii="Calibri" w:hAnsi="Calibri" w:eastAsia="Calibri" w:cs="Calibri"/>
            <w:color w:val="0000CC"/>
            <w:sz w:val="22"/>
            <w:szCs w:val="22"/>
            <w:u w:val="single"/>
          </w:rPr>
          <w:t xml:space="preserve">https://doi.org/10.1128/AEM.68.3.1257-1264.2002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(2005) Quantitative real-time polymerase chain reaction for bacterial enumeration and allelic discrimination to differentiate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strains on citrus.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1333–40. </w:t>
      </w:r>
      <w:hyperlink r:id="rId2195669ed0ecbc9ba" w:history="1">
        <w:r>
          <w:rPr>
            <w:rFonts w:ascii="Calibri" w:hAnsi="Calibri" w:eastAsia="Calibri" w:cs="Calibri"/>
            <w:color w:val="0000CC"/>
            <w:sz w:val="22"/>
            <w:szCs w:val="22"/>
            <w:u w:val="single"/>
          </w:rPr>
          <w:t xml:space="preserve">https://doi.org/10.1094/PHYTO-95-1333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Dall’Acqua FC (2011) Análise por sequências multilocus de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MSc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Jaboticabal, Brazil, 29 pp.</w:t>
      </w:r>
    </w:p>
    <w:p>
      <w:pPr>
        <w:widowControl w:val="on"/>
        <w:pBdr/>
        <w:spacing w:before="220" w:after="220" w:line="240" w:lineRule="auto"/>
        <w:ind w:left="0" w:right="0"/>
        <w:jc w:val="left"/>
      </w:pPr>
      <w:r>
        <w:rPr>
          <w:rFonts w:ascii="Calibri" w:hAnsi="Calibri" w:eastAsia="Calibri" w:cs="Calibri"/>
          <w:color w:val="000000"/>
          <w:sz w:val="22"/>
          <w:szCs w:val="22"/>
        </w:rPr>
        <w:t xml:space="preserve">Das AK (2003) Citrus canker – A review. </w:t>
      </w:r>
      <w:r>
        <w:rPr>
          <w:rFonts w:ascii="Calibri" w:hAnsi="Calibri" w:eastAsia="Calibri" w:cs="Calibri"/>
          <w:i/>
          <w:iCs/>
          <w:color w:val="000000"/>
          <w:sz w:val="22"/>
          <w:szCs w:val="22"/>
        </w:rPr>
        <w:t xml:space="preserve">Journal of Applied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52-60.</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A, Ferro J, Reinach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Comparison of the genomes of two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pathogens with differing host specificities.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w:t>
      </w:r>
      <w:r>
        <w:rPr>
          <w:rFonts w:ascii="Calibri" w:hAnsi="Calibri" w:eastAsia="Calibri" w:cs="Calibri"/>
          <w:color w:val="000000"/>
          <w:sz w:val="22"/>
          <w:szCs w:val="22"/>
        </w:rPr>
        <w:t xml:space="preserve">, 459-463 (2002). </w:t>
      </w:r>
      <w:hyperlink r:id="rId7153669ed0ecbcb5c" w:history="1">
        <w:r>
          <w:rPr>
            <w:rFonts w:ascii="Calibri" w:hAnsi="Calibri" w:eastAsia="Calibri" w:cs="Calibri"/>
            <w:color w:val="0000CC"/>
            <w:sz w:val="22"/>
            <w:szCs w:val="22"/>
            <w:u w:val="single"/>
          </w:rPr>
          <w:t xml:space="preserve">https://doi.org/10.1038/417459a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Carvalho SA, Nunes WMC, Belasque Jr J, Machado MA, Croce Filho J, Bock CH &amp; Abdo Z (2015) Comparison of resistance to Asiatic citrus canker among different genotypes of Citrus in a long-term canker-resistance field screening experiment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207-218. </w:t>
      </w:r>
      <w:hyperlink r:id="rId6612669ed0ecbcbcf" w:history="1">
        <w:r>
          <w:rPr>
            <w:rFonts w:ascii="Calibri" w:hAnsi="Calibri" w:eastAsia="Calibri" w:cs="Calibri"/>
            <w:color w:val="0000CC"/>
            <w:sz w:val="22"/>
            <w:szCs w:val="22"/>
            <w:u w:val="single"/>
          </w:rPr>
          <w:t xml:space="preserve">https://doi.org/10.1094/PDIS-04-14-0384-RE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Delcourt S, Vernière C, Boyer C, Pruvost O, Hostachy B &amp; Robène-Soustrade I (2013) Revisiting the specificity of PCR primers for diagnostics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by experimental and in silico analyses.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373-378. </w:t>
      </w:r>
      <w:hyperlink r:id="rId3345669ed0ecbcc74" w:history="1">
        <w:r>
          <w:rPr>
            <w:rFonts w:ascii="Calibri" w:hAnsi="Calibri" w:eastAsia="Calibri" w:cs="Calibri"/>
            <w:color w:val="0000CC"/>
            <w:sz w:val="22"/>
            <w:szCs w:val="22"/>
            <w:u w:val="single"/>
          </w:rPr>
          <w:t xml:space="preserve">https://doi.org/10.1094/PDIS-04-12-0351-RE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Destefano SAL &amp;Rodrigues NJ (2002) Characterization of pigment producer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 Type).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&amp; Johnson EG (2023) 2023–2024 Florida citrus production guide: citrus canker. University of Florida, Institute of Food and Agricultural Sciences, FL, USA. </w:t>
      </w:r>
      <w:hyperlink r:id="rId1758669ed0ecbcd41" w:history="1">
        <w:r>
          <w:rPr>
            <w:rFonts w:ascii="Calibri" w:hAnsi="Calibri" w:eastAsia="Calibri" w:cs="Calibri"/>
            <w:color w:val="0000CC"/>
            <w:sz w:val="22"/>
            <w:szCs w:val="22"/>
            <w:u w:val="single"/>
          </w:rPr>
          <w:t xml:space="preserve">https://edis.ifas.ufl.edu/publication/CG040</w:t>
        </w:r>
      </w:hyperlink>
      <w:r>
        <w:rPr>
          <w:rFonts w:ascii="Calibri" w:hAnsi="Calibri" w:eastAsia="Calibri" w:cs="Calibri"/>
          <w:color w:val="000000"/>
          <w:sz w:val="22"/>
          <w:szCs w:val="22"/>
        </w:rPr>
        <w:t xml:space="preserve"> (last accessed January 2024).</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gram-negative bacterial plant pathogens. </w:t>
      </w:r>
      <w:r>
        <w:rPr>
          <w:rFonts w:ascii="Calibri" w:hAnsi="Calibri" w:eastAsia="Calibri" w:cs="Calibri"/>
          <w:i/>
          <w:iCs/>
          <w:color w:val="000000"/>
          <w:sz w:val="22"/>
          <w:szCs w:val="22"/>
        </w:rPr>
        <w:t xml:space="preserve">Zentralblatt für Bakteriologie Parasitenkunde, Infektionskrankheiten und Hygiene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Dunger G, Guzzo CR, Andrade MO, Jones JB &amp; Farah CS (2014)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type IV Pilus is required for twitching motility, biofilm development, and adherence.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27, 1132-1147. </w:t>
      </w:r>
      <w:hyperlink r:id="rId8062669ed0ecbce3e" w:history="1">
        <w:r>
          <w:rPr>
            <w:rFonts w:ascii="Calibri" w:hAnsi="Calibri" w:eastAsia="Calibri" w:cs="Calibri"/>
            <w:color w:val="0000CC"/>
            <w:sz w:val="22"/>
            <w:szCs w:val="22"/>
            <w:u w:val="single"/>
          </w:rPr>
          <w:t xml:space="preserve">https://doi.org/10.1094/MPMI-06-14-0184-R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IX.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Dowson 1939. In: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 </w:t>
      </w:r>
      <w:hyperlink r:id="rId8487669ed0ecbcfc8" w:history="1">
        <w:r>
          <w:rPr>
            <w:rFonts w:ascii="Calibri" w:hAnsi="Calibri" w:eastAsia="Calibri" w:cs="Calibri"/>
            <w:color w:val="0000CC"/>
            <w:sz w:val="22"/>
            <w:szCs w:val="22"/>
            <w:u w:val="single"/>
          </w:rPr>
          <w:t xml:space="preserve">https://doi.org/10.2903/j.efsa.2012.3027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Vos S, Camilleri M, Diakaki M (2019) Pest survey card on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pv. citri</w:t>
      </w:r>
      <w:r>
        <w:rPr>
          <w:rFonts w:ascii="Calibri" w:hAnsi="Calibri" w:eastAsia="Calibri" w:cs="Calibri"/>
          <w:color w:val="000000"/>
          <w:sz w:val="22"/>
          <w:szCs w:val="22"/>
        </w:rPr>
        <w:t xml:space="preserve"> and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2019:EN-1587. 25 pp. </w:t>
      </w:r>
      <w:hyperlink r:id="rId9585669ed0ecbd07c" w:history="1">
        <w:r>
          <w:rPr>
            <w:rFonts w:ascii="Calibri" w:hAnsi="Calibri" w:eastAsia="Calibri" w:cs="Calibri"/>
            <w:color w:val="0000CC"/>
            <w:sz w:val="22"/>
            <w:szCs w:val="22"/>
            <w:u w:val="single"/>
          </w:rPr>
          <w:t xml:space="preserve">https://doi.org/10.2903/sp.efsa.2019.EN-1587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9389669ed0ecbd112"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EPPO datasheets on pests recommended for regulation. </w:t>
      </w:r>
      <w:hyperlink r:id="rId7192669ed0ecbd183" w:history="1">
        <w:r>
          <w:rPr>
            <w:rFonts w:ascii="Calibri" w:hAnsi="Calibri" w:eastAsia="Calibri" w:cs="Calibri"/>
            <w:color w:val="0000CC"/>
            <w:sz w:val="22"/>
            <w:szCs w:val="22"/>
            <w:u w:val="single"/>
          </w:rPr>
          <w:t xml:space="preserve">https://gd.eppo.int/taxon/XANTCI/datasheet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62-96. </w:t>
      </w:r>
      <w:hyperlink r:id="rId7556669ed0ecbd263" w:history="1">
        <w:r>
          <w:rPr>
            <w:rFonts w:ascii="Calibri" w:hAnsi="Calibri" w:eastAsia="Calibri" w:cs="Calibri"/>
            <w:color w:val="0000CC"/>
            <w:sz w:val="22"/>
            <w:szCs w:val="22"/>
            <w:u w:val="single"/>
          </w:rPr>
          <w:t xml:space="preserve">https://doi.org/10.1111/epp.12913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Noel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483-496. </w:t>
      </w:r>
      <w:hyperlink r:id="rId1428669ed0ecbd34e" w:history="1">
        <w:r>
          <w:rPr>
            <w:rFonts w:ascii="Calibri" w:hAnsi="Calibri" w:eastAsia="Calibri" w:cs="Calibri"/>
            <w:color w:val="0000CC"/>
            <w:sz w:val="22"/>
            <w:szCs w:val="22"/>
            <w:u w:val="single"/>
          </w:rPr>
          <w:t xml:space="preserve">https://doi.org/10.1111/mpp.12019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Bitancourt AA (1949) Observations about citrus diseases in the Argentine Republic. </w:t>
      </w:r>
      <w:r>
        <w:rPr>
          <w:rFonts w:ascii="Calibri" w:hAnsi="Calibri" w:eastAsia="Calibri" w:cs="Calibri"/>
          <w:i/>
          <w:iCs/>
          <w:color w:val="000000"/>
          <w:sz w:val="22"/>
          <w:szCs w:val="22"/>
        </w:rPr>
        <w:t xml:space="preserve">Revista Sudamericana de Botánica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29-45.</w:t>
      </w:r>
    </w:p>
    <w:p>
      <w:pPr>
        <w:widowControl w:val="on"/>
        <w:pBdr/>
        <w:spacing w:before="220" w:after="220" w:line="240" w:lineRule="auto"/>
        <w:ind w:left="0" w:right="0"/>
        <w:jc w:val="left"/>
      </w:pPr>
      <w:r>
        <w:rPr>
          <w:rFonts w:ascii="Calibri" w:hAnsi="Calibri" w:eastAsia="Calibri" w:cs="Calibri"/>
          <w:color w:val="000000"/>
          <w:sz w:val="22"/>
          <w:szCs w:val="22"/>
        </w:rPr>
        <w:t xml:space="preserve">Ference CM, Gochez AM, Behlau F, Wang N, Graham JH &amp; Jones JB (2018) Recent advances in the understanding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pathogenesis and citrus canker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1302-1318. </w:t>
      </w:r>
      <w:hyperlink r:id="rId3648669ed0ecbd45a" w:history="1">
        <w:r>
          <w:rPr>
            <w:rFonts w:ascii="Calibri" w:hAnsi="Calibri" w:eastAsia="Calibri" w:cs="Calibri"/>
            <w:color w:val="0000CC"/>
            <w:sz w:val="22"/>
            <w:szCs w:val="22"/>
            <w:u w:val="single"/>
          </w:rPr>
          <w:t xml:space="preserve">https://doi.org/10.1111/mpp.12638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Patané JSL, Varani AM, Felestrino ÉB, Caneschi WL, Sanchez AB, Cordeiro IF, Lemes CGdC, Assis RAB, Garcia CCM, Belasque J Jr, Martins J Jr, Facincani AP, Ferreira RM, Jaciani FJ, Almeida NFd, Ferro JA, Moreira LM &amp; Setubal JC (2019a) Analyses of seven new genomes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strains, causative agents of citrus canker B and C, Show a reduced repertoire of pathogenicity-related genes. </w:t>
      </w:r>
      <w:r>
        <w:rPr>
          <w:rFonts w:ascii="Calibri" w:hAnsi="Calibri" w:eastAsia="Calibri" w:cs="Calibri"/>
          <w:i/>
          <w:iCs/>
          <w:color w:val="000000"/>
          <w:sz w:val="22"/>
          <w:szCs w:val="22"/>
        </w:rPr>
        <w:t xml:space="preserve">Frontiers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2361. </w:t>
      </w:r>
      <w:hyperlink r:id="rId4894669ed0ecbd50a" w:history="1">
        <w:r>
          <w:rPr>
            <w:rFonts w:ascii="Calibri" w:hAnsi="Calibri" w:eastAsia="Calibri" w:cs="Calibri"/>
            <w:color w:val="0000CC"/>
            <w:sz w:val="22"/>
            <w:szCs w:val="22"/>
            <w:u w:val="single"/>
          </w:rPr>
          <w:t xml:space="preserve">https://doi.org/10.3389/fmicb.2019.02361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Felestrino ÉB, Caneschi WL, Sanchez AB, Cordeiro IF, Lemes CGC, Assis RAB, Carvalho FMS, Ferro JA, Varani AM, Belasque J, Setubal JC, Telles GP, Aguena DS, Almeida NF &amp; Moreira LM (2019b) Detection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pathotypes associated with citrus diseases using comparative genomics and multiplex PCR.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e7676. </w:t>
      </w:r>
      <w:hyperlink r:id="rId6964669ed0ecbd59d" w:history="1">
        <w:r>
          <w:rPr>
            <w:rFonts w:ascii="Calibri" w:hAnsi="Calibri" w:eastAsia="Calibri" w:cs="Calibri"/>
            <w:color w:val="0000CC"/>
            <w:sz w:val="22"/>
            <w:szCs w:val="22"/>
            <w:u w:val="single"/>
          </w:rPr>
          <w:t xml:space="preserve">http://doi.org/10.7717/peerj.7676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Gabriel DW, Kingsley MT, Hunter JE &amp; Gottwald T (1989) Reinstatement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(ex Hasse)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(ex Smith) to species and reclassification of all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strains.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14-22. </w:t>
      </w:r>
      <w:hyperlink r:id="rId8997669ed0ecbd67e" w:history="1">
        <w:r>
          <w:rPr>
            <w:rFonts w:ascii="Calibri" w:hAnsi="Calibri" w:eastAsia="Calibri" w:cs="Calibri"/>
            <w:color w:val="0000CC"/>
            <w:sz w:val="22"/>
            <w:szCs w:val="22"/>
            <w:u w:val="single"/>
          </w:rPr>
          <w:t xml:space="preserve">https://doi.org/10.1099/00207713-39-1-14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(2014) Host pathogen interaction, and copper resistance in Xanthomonads associated with citrus canker. University of Florida, thesis, 161 pp. </w:t>
      </w:r>
      <w:hyperlink r:id="rId6684669ed0ecbd6b1" w:history="1">
        <w:r>
          <w:rPr>
            <w:rFonts w:ascii="Calibri" w:hAnsi="Calibri" w:eastAsia="Calibri" w:cs="Calibri"/>
            <w:color w:val="0000CC"/>
            <w:sz w:val="22"/>
            <w:szCs w:val="22"/>
            <w:u w:val="single"/>
          </w:rPr>
          <w:t xml:space="preserve">https://ufdc.ufl.edu/ufe0046962/00001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Rinsdahl-Canavosio M &amp; Canteros B (2008) Pathogenicity of strains of the C group and B group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in Duncan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and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11th International Citrus Congress</w:t>
      </w:r>
      <w:r>
        <w:rPr>
          <w:rFonts w:ascii="Calibri" w:hAnsi="Calibri" w:eastAsia="Calibri" w:cs="Calibri"/>
          <w:color w:val="000000"/>
          <w:sz w:val="22"/>
          <w:szCs w:val="22"/>
        </w:rPr>
        <w:t xml:space="preserve"> (Deng, X., ed), p. 3. Wuhan: International Society of Citriculture.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Gochez AM, Minsavage GV, Potnis N, Canteros BI, Stall RE &amp; Jones JB (2015) A functional XopAG homologue in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strain C limits host range.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1207-1214. </w:t>
      </w:r>
      <w:hyperlink r:id="rId4909669ed0ecbd7fc" w:history="1">
        <w:r>
          <w:rPr>
            <w:rFonts w:ascii="Calibri" w:hAnsi="Calibri" w:eastAsia="Calibri" w:cs="Calibri"/>
            <w:color w:val="0000CC"/>
            <w:sz w:val="22"/>
            <w:szCs w:val="22"/>
            <w:u w:val="single"/>
          </w:rPr>
          <w:t xml:space="preserve">https://doi.org/10.1111/ppa.12361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AM, Shantharaj D, Potnis N, Zhou X, Minsavage GV, White FF, Wang N, Hurlbert JC &amp; Jones JB (2017) Molecular characterization of XopAG effector AvrGf2 from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grapefruit.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405-419. </w:t>
      </w:r>
      <w:hyperlink r:id="rId2376669ed0ecbd8ab" w:history="1">
        <w:r>
          <w:rPr>
            <w:rFonts w:ascii="Calibri" w:hAnsi="Calibri" w:eastAsia="Calibri" w:cs="Calibri"/>
            <w:color w:val="0000CC"/>
            <w:sz w:val="22"/>
            <w:szCs w:val="22"/>
            <w:u w:val="single"/>
          </w:rPr>
          <w:t xml:space="preserve">https://doi.org/10.1111/mpp.12408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Golmohammadi M, Cubero J, Penalver J, Quesada JM, Lopez MM &amp; Llop P (2007) Diagnosis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causal agent of citrus canker, in commercial fruits by isolation and PCR-based methods.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2309-2315. </w:t>
      </w:r>
      <w:hyperlink r:id="rId8193669ed0ecbd96e" w:history="1">
        <w:r>
          <w:rPr>
            <w:rFonts w:ascii="Calibri" w:hAnsi="Calibri" w:eastAsia="Calibri" w:cs="Calibri"/>
            <w:color w:val="0000CC"/>
            <w:sz w:val="22"/>
            <w:szCs w:val="22"/>
            <w:u w:val="single"/>
          </w:rPr>
          <w:t xml:space="preserve">https://doi.org/10.1111/j.1365-2672.2007.03484.x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Takahashi T &amp; Messina MA (1980) A comparative study of the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isolated from citrus canker in Japan and cancrosis B in Argentina.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Civerolo EL, Garnsey SM, Brlansky RH, Graham JH &amp; Gabriel DW (1988) Dynamics and spatial distribution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group E strains in simulated nursery and new grove situations.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781-787. </w:t>
      </w:r>
      <w:hyperlink r:id="rId5223669ed0ecbdb3c" w:history="1">
        <w:r>
          <w:rPr>
            <w:rFonts w:ascii="Calibri" w:hAnsi="Calibri" w:eastAsia="Calibri" w:cs="Calibri"/>
            <w:color w:val="0000CC"/>
            <w:sz w:val="22"/>
            <w:szCs w:val="22"/>
            <w:u w:val="single"/>
          </w:rPr>
          <w:t xml:space="preserve">https://doi.org/10.1094/PD-72-0781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Alvarez AM, Hartung JS &amp; Benedict AA (1991) Diversity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strains associated with epidemics of citrus bacterial spot in Florida citrus nurseries: correlation of detached leaf, monoclonal antibody, and restriction fragment length polymorphism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749-753. </w:t>
      </w:r>
      <w:hyperlink r:id="rId8502669ed0ecbdbed" w:history="1">
        <w:r>
          <w:rPr>
            <w:rFonts w:ascii="Calibri" w:hAnsi="Calibri" w:eastAsia="Calibri" w:cs="Calibri"/>
            <w:color w:val="0000CC"/>
            <w:sz w:val="22"/>
            <w:szCs w:val="22"/>
            <w:u w:val="single"/>
          </w:rPr>
          <w:t xml:space="preserve">https://doi.org/10.1094/Phyto-81-749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Hughes G, Graham JH, Sun X &amp; Riley T (2001) The citrus canker epidemic in Florida: the scientific basis of regulatory eradication policy for an invasive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30-34. </w:t>
      </w:r>
      <w:hyperlink r:id="rId6930669ed0ecbdc5f" w:history="1">
        <w:r>
          <w:rPr>
            <w:rFonts w:ascii="Calibri" w:hAnsi="Calibri" w:eastAsia="Calibri" w:cs="Calibri"/>
            <w:color w:val="0000CC"/>
            <w:sz w:val="22"/>
            <w:szCs w:val="22"/>
            <w:u w:val="single"/>
          </w:rPr>
          <w:t xml:space="preserve">https://doi.org/10.1094/PHYTO.2001.91.1.30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6184669ed0ecbdcb0"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&amp; Gottwald TR (1991) Research perspectives on eradication of citrus bacterial diseases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1193-1200. </w:t>
      </w:r>
      <w:hyperlink r:id="rId3738669ed0ecbdd22" w:history="1">
        <w:r>
          <w:rPr>
            <w:rFonts w:ascii="Calibri" w:hAnsi="Calibri" w:eastAsia="Calibri" w:cs="Calibri"/>
            <w:color w:val="0000CC"/>
            <w:sz w:val="22"/>
            <w:szCs w:val="22"/>
            <w:u w:val="single"/>
          </w:rPr>
          <w:t xml:space="preserve">https://doi.org/10.1094/PD-75-1193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Xcc</w:t>
      </w:r>
      <w:r>
        <w:rPr>
          <w:rFonts w:ascii="Calibri" w:hAnsi="Calibri" w:eastAsia="Calibri" w:cs="Calibri"/>
          <w:color w:val="000000"/>
          <w:sz w:val="22"/>
          <w:szCs w:val="22"/>
        </w:rPr>
        <w:t xml:space="preserve">)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 </w:t>
      </w:r>
      <w:hyperlink r:id="rId1416669ed0ecbde7c" w:history="1">
        <w:r>
          <w:rPr>
            <w:rFonts w:ascii="Calibri" w:hAnsi="Calibri" w:eastAsia="Calibri" w:cs="Calibri"/>
            <w:color w:val="0000CC"/>
            <w:sz w:val="22"/>
            <w:szCs w:val="22"/>
            <w:u w:val="single"/>
          </w:rPr>
          <w:t xml:space="preserve">https://doi.org/10.1046/j.1364-3703.2004.00197.x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Hunault G, Lardeux F, Lemaire C, Manceau C, Boureau T &amp; Poussier S (2009) A ‘repertoire for repertoire’ hypothesis: repertoires of type three effectors are candidate determinants of host specificity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e6632. </w:t>
      </w:r>
      <w:hyperlink r:id="rId6476669ed0ecbdf0f" w:history="1">
        <w:r>
          <w:rPr>
            <w:rFonts w:ascii="Calibri" w:hAnsi="Calibri" w:eastAsia="Calibri" w:cs="Calibri"/>
            <w:color w:val="0000CC"/>
            <w:sz w:val="22"/>
            <w:szCs w:val="22"/>
            <w:u w:val="single"/>
          </w:rPr>
          <w:t xml:space="preserve">https://doi.org/10.1371/journal.pone.0006632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6: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9315669ed0ecbdfef" w:history="1">
        <w:r>
          <w:rPr>
            <w:rFonts w:ascii="Calibri" w:hAnsi="Calibri" w:eastAsia="Calibri" w:cs="Calibri"/>
            <w:color w:val="0000CC"/>
            <w:sz w:val="22"/>
            <w:szCs w:val="22"/>
            <w:u w:val="single"/>
          </w:rPr>
          <w:t xml:space="preserve">https://www.ippc.int/en/publications/dp-6-2014-xanthomonas-citri-subsp-citri/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Jaciani FJ (2012) Genetic diversity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molecular and pathogenic characterization of Xanthomonas fuscans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and detection of </w:t>
      </w:r>
      <w:r>
        <w:rPr>
          <w:rFonts w:ascii="Calibri" w:hAnsi="Calibri" w:eastAsia="Calibri" w:cs="Calibri"/>
          <w:i/>
          <w:iCs/>
          <w:color w:val="000000"/>
          <w:sz w:val="22"/>
          <w:szCs w:val="22"/>
        </w:rPr>
        <w:t xml:space="preserve">Xanthomonas alfalfae </w:t>
      </w:r>
      <w:r>
        <w:rPr>
          <w:rFonts w:ascii="Calibri" w:hAnsi="Calibri" w:eastAsia="Calibri" w:cs="Calibri"/>
          <w:color w:val="000000"/>
          <w:sz w:val="22"/>
          <w:szCs w:val="22"/>
        </w:rPr>
        <w:t xml:space="preserve">in 'Swingle' citrumelo </w:t>
      </w:r>
      <w:r>
        <w:rPr>
          <w:rFonts w:ascii="Calibri" w:hAnsi="Calibri" w:eastAsia="Calibri" w:cs="Calibri"/>
          <w:i/>
          <w:iCs/>
          <w:color w:val="000000"/>
          <w:sz w:val="22"/>
          <w:szCs w:val="22"/>
        </w:rPr>
        <w:t xml:space="preserve">(Citrus paradisi </w:t>
      </w:r>
      <w:r>
        <w:rPr>
          <w:rFonts w:ascii="Calibri" w:hAnsi="Calibri" w:eastAsia="Calibri" w:cs="Calibri"/>
          <w:color w:val="000000"/>
          <w:sz w:val="22"/>
          <w:szCs w:val="22"/>
        </w:rPr>
        <w:t xml:space="preserve">Macf. x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in Brazil. PhD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Jaboticabal, Brazil, 169 pp.</w:t>
      </w:r>
    </w:p>
    <w:p>
      <w:pPr>
        <w:widowControl w:val="on"/>
        <w:pBdr/>
        <w:spacing w:before="220" w:after="220" w:line="240" w:lineRule="auto"/>
        <w:ind w:left="0" w:right="0"/>
        <w:jc w:val="left"/>
      </w:pPr>
      <w:r>
        <w:rPr>
          <w:rFonts w:ascii="Calibri" w:hAnsi="Calibri" w:eastAsia="Calibri" w:cs="Calibri"/>
          <w:color w:val="000000"/>
          <w:sz w:val="22"/>
          <w:szCs w:val="22"/>
        </w:rPr>
        <w:t xml:space="preserve">Jaciani FJ, Destefano SAL, Neto JR &amp; Belasque Jr. J (2009) Detection of a new bacterium related to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Swingle citrumelo </w:t>
      </w: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 </w:t>
      </w:r>
      <w:hyperlink r:id="rId5185669ed0ecbe1ac" w:history="1">
        <w:r>
          <w:rPr>
            <w:rFonts w:ascii="Calibri" w:hAnsi="Calibri" w:eastAsia="Calibri" w:cs="Calibri"/>
            <w:color w:val="0000CC"/>
            <w:sz w:val="22"/>
            <w:szCs w:val="22"/>
            <w:u w:val="single"/>
          </w:rPr>
          <w:t xml:space="preserve">https://doi.org/10.1094/PDIS-93-10-1074B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Kapp JF (2011) Host range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(isolate FDC 1609) pathogenic to 'Swingle' citrumelo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paradisi x Poncirus trifoliata</w:t>
      </w:r>
      <w:r>
        <w:rPr>
          <w:rFonts w:ascii="Calibri" w:hAnsi="Calibri" w:eastAsia="Calibri" w:cs="Calibri"/>
          <w:color w:val="000000"/>
          <w:sz w:val="22"/>
          <w:szCs w:val="22"/>
        </w:rPr>
        <w:t xml:space="preserve">). MSc thesis, Citriculture Defense Fund, Araraquara, S</w:t>
      </w:r>
      <w:r>
        <w:rPr>
          <w:rFonts w:ascii="Calibri" w:hAnsi="Calibri" w:eastAsia="Calibri" w:cs="Calibri"/>
          <w:color w:val="000000"/>
          <w:sz w:val="22"/>
          <w:szCs w:val="22"/>
        </w:rPr>
        <w:t xml:space="preserve">ã</w:t>
      </w:r>
      <w:r>
        <w:rPr>
          <w:rFonts w:ascii="Calibri" w:hAnsi="Calibri" w:eastAsia="Calibri" w:cs="Calibri"/>
          <w:color w:val="000000"/>
          <w:sz w:val="22"/>
          <w:szCs w:val="22"/>
        </w:rPr>
        <w:t xml:space="preserve">o Paulo, Brazil, 19 pp.</w:t>
      </w:r>
    </w:p>
    <w:p>
      <w:pPr>
        <w:widowControl w:val="on"/>
        <w:pBdr/>
        <w:spacing w:before="220" w:after="220" w:line="240" w:lineRule="auto"/>
        <w:ind w:left="0" w:right="0"/>
        <w:jc w:val="left"/>
      </w:pPr>
      <w:r>
        <w:rPr>
          <w:rFonts w:ascii="Calibri" w:hAnsi="Calibri" w:eastAsia="Calibri" w:cs="Calibri"/>
          <w:color w:val="000000"/>
          <w:sz w:val="22"/>
          <w:szCs w:val="22"/>
        </w:rPr>
        <w:t xml:space="preserve">Leite RP Jr &amp; Mohan SK (1990) Integrated management of the citrus bacterial canker disease caused by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in the State of Paraná,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3-7. </w:t>
      </w:r>
      <w:hyperlink r:id="rId4280669ed0ecbe318" w:history="1">
        <w:r>
          <w:rPr>
            <w:rFonts w:ascii="Calibri" w:hAnsi="Calibri" w:eastAsia="Calibri" w:cs="Calibri"/>
            <w:color w:val="0000CC"/>
            <w:sz w:val="22"/>
            <w:szCs w:val="22"/>
            <w:u w:val="single"/>
          </w:rPr>
          <w:t xml:space="preserve">https://doi.org/10.1016/0261-2194(90)90038-9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W, Song Q, Brlansky RH &amp; Hartung JS (2007) Genetic diversity of citrus bacterial canker pathogens preserved in herbarium specimens.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18427-18432. </w:t>
      </w:r>
      <w:hyperlink r:id="rId3250669ed0ecbe613" w:history="1">
        <w:r>
          <w:rPr>
            <w:rFonts w:ascii="Calibri" w:hAnsi="Calibri" w:eastAsia="Calibri" w:cs="Calibri"/>
            <w:color w:val="0000CC"/>
            <w:sz w:val="22"/>
            <w:szCs w:val="22"/>
            <w:u w:val="single"/>
          </w:rPr>
          <w:t xml:space="preserve">https://doi.org/10.1073/pnas.0705590104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Licciardello G, Caruso P, Bella P, Boyer C, Smith MW, Pruvost O, Robene I, Cubero J &amp; Catara V (2022) Pathotyping citrus ornamental relatives with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refines our understanding of their susceptibility to these pathogens.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986. </w:t>
      </w:r>
      <w:hyperlink r:id="rId8951669ed0ecbe83b" w:history="1">
        <w:r>
          <w:rPr>
            <w:rFonts w:ascii="Calibri" w:hAnsi="Calibri" w:eastAsia="Calibri" w:cs="Calibri"/>
            <w:color w:val="0000CC"/>
            <w:sz w:val="22"/>
            <w:szCs w:val="22"/>
            <w:u w:val="single"/>
          </w:rPr>
          <w:t xml:space="preserve">https://doi.org/10.3390/microorganisms10050986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Nogueira EMC &amp; Palazzo DA (1984a) Varietal behaviour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relation to type C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Congresso Paulsita Fitopatologia, 6., 1984, Botucatu. Summaries</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VA Jr, Yamashiro T, Nogueira EMC &amp; Feichtenberger E (1984b) Distribuição do tipo C de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no Estado de São Paulo.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Rosseti V, Nogueira EMC &amp; Palazzo DA (1987) Reaction of different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relatives to bacterial cancrosis C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(Hasse) Dye]. </w:t>
      </w:r>
      <w:r>
        <w:rPr>
          <w:rFonts w:ascii="Calibri" w:hAnsi="Calibri" w:eastAsia="Calibri" w:cs="Calibri"/>
          <w:i/>
          <w:iCs/>
          <w:color w:val="000000"/>
          <w:sz w:val="22"/>
          <w:szCs w:val="22"/>
        </w:rPr>
        <w:t xml:space="preserve">Proceedings Congress of the International Society of Citriculture</w:t>
      </w:r>
      <w:r>
        <w:rPr>
          <w:rFonts w:ascii="Calibri" w:hAnsi="Calibri" w:eastAsia="Calibri" w:cs="Calibri"/>
          <w:color w:val="000000"/>
          <w:sz w:val="22"/>
          <w:szCs w:val="22"/>
        </w:rPr>
        <w:t xml:space="preserve">, v. São Paulo, Brazil, 363–364.</w:t>
      </w:r>
    </w:p>
    <w:p>
      <w:pPr>
        <w:widowControl w:val="on"/>
        <w:pBdr/>
        <w:spacing w:before="220" w:after="220" w:line="240" w:lineRule="auto"/>
        <w:ind w:left="0" w:right="0"/>
        <w:jc w:val="left"/>
      </w:pPr>
      <w:r>
        <w:rPr>
          <w:rFonts w:ascii="Calibri" w:hAnsi="Calibri" w:eastAsia="Calibri" w:cs="Calibri"/>
          <w:color w:val="000000"/>
          <w:sz w:val="22"/>
          <w:szCs w:val="22"/>
        </w:rPr>
        <w:t xml:space="preserve">Moreira LM, Almeida NF Jr, Potnis N, Digiampietri LA, Adi SS, Bortolossi JC, da Silva AC, da Silva AM, deMoraes FE, de Oliveira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Novel insights into the genomic basis of citrus canker based on the genome sequences of two strains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238. </w:t>
      </w:r>
      <w:hyperlink r:id="rId4911669ed0ecbeba0" w:history="1">
        <w:r>
          <w:rPr>
            <w:rFonts w:ascii="Calibri" w:hAnsi="Calibri" w:eastAsia="Calibri" w:cs="Calibri"/>
            <w:color w:val="0000CC"/>
            <w:sz w:val="22"/>
            <w:szCs w:val="22"/>
            <w:u w:val="single"/>
          </w:rPr>
          <w:t xml:space="preserve">https://doi.org/10.1186/1471-2164-11-238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Namekata T (1971) Estudos comparativos entre Xanthomonas citri (Hasse) Dow., Agente causal do ‘cancro citrico’</w:t>
      </w:r>
      <w:r>
        <w:rPr>
          <w:rFonts w:ascii="Calibri" w:hAnsi="Calibri" w:eastAsia="Calibri" w:cs="Calibri"/>
          <w:i/>
          <w:iCs/>
          <w:color w:val="000000"/>
          <w:sz w:val="22"/>
          <w:szCs w:val="22"/>
        </w:rPr>
        <w:t xml:space="preserve"> e Xanthomonas citri (Hasse) Dow., N.F. Sp. aurantifolia, </w:t>
      </w:r>
      <w:r>
        <w:rPr>
          <w:rFonts w:ascii="Calibri" w:hAnsi="Calibri" w:eastAsia="Calibri" w:cs="Calibri"/>
          <w:color w:val="000000"/>
          <w:sz w:val="22"/>
          <w:szCs w:val="22"/>
        </w:rPr>
        <w:t xml:space="preserve">agente causal da ‘cancrose do limoeiro galego’ (Tese (Doutorado). Universidade de São Paulo, Piracicaba.</w:t>
      </w:r>
    </w:p>
    <w:p>
      <w:pPr>
        <w:widowControl w:val="on"/>
        <w:pBdr/>
        <w:spacing w:before="220" w:after="220" w:line="240" w:lineRule="auto"/>
        <w:ind w:left="0" w:right="0"/>
        <w:jc w:val="left"/>
      </w:pPr>
      <w:r>
        <w:rPr>
          <w:rFonts w:ascii="Calibri" w:hAnsi="Calibri" w:eastAsia="Calibri" w:cs="Calibri"/>
          <w:color w:val="000000"/>
          <w:sz w:val="22"/>
          <w:szCs w:val="22"/>
        </w:rPr>
        <w:t xml:space="preserve">Namekata T &amp; Oliveira AD (1972) Comparative serological studies between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a bacterium causing canker on Mexican lime. In: </w:t>
      </w:r>
      <w:r>
        <w:rPr>
          <w:rFonts w:ascii="Calibri" w:hAnsi="Calibri" w:eastAsia="Calibri" w:cs="Calibri"/>
          <w:i/>
          <w:iCs/>
          <w:color w:val="000000"/>
          <w:sz w:val="22"/>
          <w:szCs w:val="22"/>
        </w:rPr>
        <w:t xml:space="preserve">Proceedings of the Third International Conference on Plant Pathogenic Bacteria</w:t>
      </w:r>
      <w:r>
        <w:rPr>
          <w:rFonts w:ascii="Calibri" w:hAnsi="Calibri" w:eastAsia="Calibri" w:cs="Calibri"/>
          <w:color w:val="000000"/>
          <w:sz w:val="22"/>
          <w:szCs w:val="22"/>
        </w:rPr>
        <w:t xml:space="preserve"> (Maas Geesteranus, H.P. eds), pp. 151–2. Wageningen, the Netherlands: Centre of the Agricultural Publication and Documentation.</w:t>
      </w:r>
    </w:p>
    <w:p>
      <w:pPr>
        <w:widowControl w:val="on"/>
        <w:pBdr/>
        <w:spacing w:before="220" w:after="220" w:line="240" w:lineRule="auto"/>
        <w:ind w:left="0" w:right="0"/>
        <w:jc w:val="left"/>
      </w:pPr>
      <w:r>
        <w:rPr>
          <w:rFonts w:ascii="Calibri" w:hAnsi="Calibri" w:eastAsia="Calibri" w:cs="Calibri"/>
          <w:color w:val="000000"/>
          <w:sz w:val="22"/>
          <w:szCs w:val="22"/>
        </w:rPr>
        <w:t xml:space="preserve">Naqvi SAH, Wang J, Malik MT, Umar U-U-D, Ateeq-Ur-Rehman, Hasnain A, Sohail MA, Shakeel MT, Nauman M, Hafeez-ur-Rehman,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Citrus Canker—distribution, taxonomy, epidemiology, disease cycle, pathogen biology, detection, and management: a critical review and future research agenda.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1075. </w:t>
      </w:r>
      <w:hyperlink r:id="rId6133669ed0ecbecd8" w:history="1">
        <w:r>
          <w:rPr>
            <w:rFonts w:ascii="Calibri" w:hAnsi="Calibri" w:eastAsia="Calibri" w:cs="Calibri"/>
            <w:color w:val="0000CC"/>
            <w:sz w:val="22"/>
            <w:szCs w:val="22"/>
            <w:u w:val="single"/>
          </w:rPr>
          <w:t xml:space="preserve">https://doi.org/10.3390/agronomy12051075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Nociti, LAS, Camargo M., Rodrigues Neto, J., Francischini, FJB &amp; Belasque Jr J (2006) Aggressiveness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type C in 'Galego' acid lime. </w:t>
      </w:r>
      <w:r>
        <w:rPr>
          <w:rFonts w:ascii="Calibri" w:hAnsi="Calibri" w:eastAsia="Calibri" w:cs="Calibri"/>
          <w:i/>
          <w:iCs/>
          <w:color w:val="000000"/>
          <w:sz w:val="22"/>
          <w:szCs w:val="22"/>
        </w:rPr>
        <w:t xml:space="preserve">Brazilian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140-146. </w:t>
      </w:r>
      <w:hyperlink r:id="rId6756669ed0ecbed89" w:history="1">
        <w:r>
          <w:rPr>
            <w:rFonts w:ascii="Calibri" w:hAnsi="Calibri" w:eastAsia="Calibri" w:cs="Calibri"/>
            <w:color w:val="0000CC"/>
            <w:sz w:val="22"/>
            <w:szCs w:val="22"/>
            <w:u w:val="single"/>
          </w:rPr>
          <w:t xml:space="preserve">https://doi.org/10.1590/S0100-41582006000200003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Palm ME &amp; Civerolo EL (1994) Isolation, pathogenicity, and partial host range of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causal agent of </w:t>
      </w:r>
      <w:r>
        <w:rPr>
          <w:rFonts w:ascii="Calibri" w:hAnsi="Calibri" w:eastAsia="Calibri" w:cs="Calibri"/>
          <w:i/>
          <w:iCs/>
          <w:color w:val="000000"/>
          <w:sz w:val="22"/>
          <w:szCs w:val="22"/>
        </w:rPr>
        <w:t xml:space="preserve">mancha foliar de los citricos </w:t>
      </w: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879-883.</w:t>
      </w:r>
    </w:p>
    <w:p>
      <w:pPr>
        <w:widowControl w:val="on"/>
        <w:pBdr/>
        <w:spacing w:before="220" w:after="220" w:line="240" w:lineRule="auto"/>
        <w:ind w:left="0" w:right="0"/>
        <w:jc w:val="left"/>
      </w:pPr>
      <w:r>
        <w:rPr>
          <w:rFonts w:ascii="Calibri" w:hAnsi="Calibri" w:eastAsia="Calibri" w:cs="Calibri"/>
          <w:color w:val="000000"/>
          <w:sz w:val="22"/>
          <w:szCs w:val="22"/>
        </w:rPr>
        <w:t xml:space="preserve">Patané JS, Martins J, Range, LT, Belasque J, Digiampietri LA, Facincani AP, Ferreira RM, Jaciani FJ, Zhang Y &amp; Varani AM (2019) Origin and diversification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1-23. </w:t>
      </w:r>
      <w:hyperlink r:id="rId5618669ed0ecbf033" w:history="1">
        <w:r>
          <w:rPr>
            <w:rFonts w:ascii="Calibri" w:hAnsi="Calibri" w:eastAsia="Calibri" w:cs="Calibri"/>
            <w:color w:val="0000CC"/>
            <w:sz w:val="22"/>
            <w:szCs w:val="22"/>
            <w:u w:val="single"/>
          </w:rPr>
          <w:t xml:space="preserve">https://doi.org/10.1186/s12864-019-6007-4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 </w:t>
      </w:r>
      <w:hyperlink r:id="rId2025669ed0ecbf473" w:history="1">
        <w:r>
          <w:rPr>
            <w:rFonts w:ascii="Calibri" w:hAnsi="Calibri" w:eastAsia="Calibri" w:cs="Calibri"/>
            <w:color w:val="0000CC"/>
            <w:sz w:val="22"/>
            <w:szCs w:val="22"/>
            <w:u w:val="single"/>
          </w:rPr>
          <w:t xml:space="preserve">https://doi.org/10.1099/00207713-50-2-665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 </w:t>
      </w:r>
      <w:hyperlink r:id="rId2963669ed0ecbf6c9" w:history="1">
        <w:r>
          <w:rPr>
            <w:rFonts w:ascii="Calibri" w:hAnsi="Calibri" w:eastAsia="Calibri" w:cs="Calibri"/>
            <w:color w:val="0000CC"/>
            <w:sz w:val="22"/>
            <w:szCs w:val="22"/>
            <w:u w:val="single"/>
          </w:rPr>
          <w:t xml:space="preserve">https://doi.org/10.1094/PHYTO-95-1098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Ragupathy R, Jolley KA, Zamuner C, Jones JB, Redfern J, Behlau F, Ferreira H &amp; Enright MC (2023) Core-genome multilocus sequence typing for epidemiological and evolutionary analyses of phytopathogenic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e0210122. </w:t>
      </w:r>
      <w:hyperlink r:id="rId7715669ed0ecbf7cc" w:history="1">
        <w:r>
          <w:rPr>
            <w:rFonts w:ascii="Calibri" w:hAnsi="Calibri" w:eastAsia="Calibri" w:cs="Calibri"/>
            <w:color w:val="0000CC"/>
            <w:sz w:val="22"/>
            <w:szCs w:val="22"/>
            <w:u w:val="single"/>
          </w:rPr>
          <w:t xml:space="preserve">https://doi.org/10.1128/aem.02101-22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Robène I, Maillot-Lebon V, Chabirand A, Moreau A, Becker N, Moumène A, Rieux A, Campos P, Gagnevin L, Gaudeul M, Baider C, Chiroleu F &amp; Pruvost O (2020) Development and comparative validation of genomic-driven PCR-based assays to detect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citrus plants.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296. </w:t>
      </w:r>
      <w:hyperlink r:id="rId5161669ed0ecbf925" w:history="1">
        <w:r>
          <w:rPr>
            <w:rFonts w:ascii="Calibri" w:hAnsi="Calibri" w:eastAsia="Calibri" w:cs="Calibri"/>
            <w:color w:val="0000CC"/>
            <w:sz w:val="22"/>
            <w:szCs w:val="22"/>
            <w:u w:val="single"/>
          </w:rPr>
          <w:t xml:space="preserve">https://doi.org/10.1186/s12866-020-01972-8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w:t>
      </w:r>
      <w:r>
        <w:rPr>
          <w:rFonts w:ascii="Calibri" w:hAnsi="Calibri" w:eastAsia="Calibri" w:cs="Calibri"/>
          <w:color w:val="000000"/>
          <w:sz w:val="22"/>
          <w:szCs w:val="22"/>
        </w:rPr>
        <w:t xml:space="preserve">í</w:t>
      </w:r>
      <w:r>
        <w:rPr>
          <w:rFonts w:ascii="Calibri" w:hAnsi="Calibri" w:eastAsia="Calibri" w:cs="Calibri"/>
          <w:color w:val="000000"/>
          <w:sz w:val="22"/>
          <w:szCs w:val="22"/>
        </w:rPr>
        <w:t xml:space="preserve">guez G, Garza L, Stapleton J &amp; Civerolo E (1985) Citrus bacteriosis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808-810.</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hyperlink r:id="rId7307669ed0ecbfa72"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(1977) Citrus canker in Latin America: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918-924.</w:t>
      </w:r>
    </w:p>
    <w:p>
      <w:pPr>
        <w:widowControl w:val="on"/>
        <w:pBdr/>
        <w:spacing w:before="220" w:after="220" w:line="240" w:lineRule="auto"/>
        <w:ind w:left="0" w:right="0"/>
        <w:jc w:val="left"/>
      </w:pPr>
      <w:r>
        <w:rPr>
          <w:rFonts w:ascii="Calibri" w:hAnsi="Calibri" w:eastAsia="Calibri" w:cs="Calibri"/>
          <w:color w:val="000000"/>
          <w:sz w:val="22"/>
          <w:szCs w:val="22"/>
        </w:rPr>
        <w:t xml:space="preserve">Russi P, Menoni M, del Campo R &amp; Peyrou M (2013) Caracterización de cepas de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agente causal del cancro cítrico. </w:t>
      </w:r>
      <w:r>
        <w:rPr>
          <w:rFonts w:ascii="Calibri" w:hAnsi="Calibri" w:eastAsia="Calibri" w:cs="Calibri"/>
          <w:i/>
          <w:iCs/>
          <w:color w:val="000000"/>
          <w:sz w:val="22"/>
          <w:szCs w:val="22"/>
        </w:rPr>
        <w:t xml:space="preserve">Agrociencia Uruguay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64-74.</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(ex Hasse 1915) Dye 1978 forms A, B/C/D, and E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(ex Hasse) sp. nov. nom. rev. comb. nov.,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(ex Gabriel 1989) sp. nov. nom. rev. comb. nov., and </w:t>
      </w:r>
      <w:r>
        <w:rPr>
          <w:rFonts w:ascii="Calibri" w:hAnsi="Calibri" w:eastAsia="Calibri" w:cs="Calibri"/>
          <w:i/>
          <w:iCs/>
          <w:color w:val="000000"/>
          <w:sz w:val="22"/>
          <w:szCs w:val="22"/>
        </w:rPr>
        <w:t xml:space="preserve">X. alfalfae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(ex Riker and Jones)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sp. nov. nom. rev. comb.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malvacearum</w:t>
      </w:r>
      <w:r>
        <w:rPr>
          <w:rFonts w:ascii="Calibri" w:hAnsi="Calibri" w:eastAsia="Calibri" w:cs="Calibri"/>
          <w:color w:val="000000"/>
          <w:sz w:val="22"/>
          <w:szCs w:val="22"/>
        </w:rPr>
        <w:t xml:space="preserve"> (ex Smith 1901) Dye 1978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smithii</w:t>
      </w:r>
      <w:r>
        <w:rPr>
          <w:rFonts w:ascii="Calibri" w:hAnsi="Calibri" w:eastAsia="Calibri" w:cs="Calibri"/>
          <w:color w:val="000000"/>
          <w:sz w:val="22"/>
          <w:szCs w:val="22"/>
        </w:rPr>
        <w:t xml:space="preserve"> nov. comb. nov. nom.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and Jones, 1935) dye 1978 as </w:t>
      </w:r>
      <w:r>
        <w:rPr>
          <w:rFonts w:ascii="Calibri" w:hAnsi="Calibri" w:eastAsia="Calibri" w:cs="Calibri"/>
          <w:i/>
          <w:iCs/>
          <w:color w:val="000000"/>
          <w:sz w:val="22"/>
          <w:szCs w:val="22"/>
        </w:rPr>
        <w:t xml:space="preserve">X. alfalfae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1935) sp. nov. nom. rev.; and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(ex Smith, 1987) Dye 1978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494-518. </w:t>
      </w:r>
      <w:hyperlink r:id="rId5256669ed0ecc004a"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 Sechler A, Agarkova I, Stromberg PE, Stromberg VK &amp; Vidaver AK (2006) Emended classification of xanthomonad pathogens on citrus.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690-695. </w:t>
      </w:r>
      <w:hyperlink r:id="rId7560669ed0ecc00f1" w:history="1">
        <w:r>
          <w:rPr>
            <w:rFonts w:ascii="Calibri" w:hAnsi="Calibri" w:eastAsia="Calibri" w:cs="Calibri"/>
            <w:color w:val="0000CC"/>
            <w:sz w:val="22"/>
            <w:szCs w:val="22"/>
            <w:u w:val="single"/>
          </w:rPr>
          <w:t xml:space="preserve">https://doi.org/ 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(2007) </w:t>
      </w:r>
      <w:r>
        <w:rPr>
          <w:rFonts w:ascii="Calibri" w:hAnsi="Calibri" w:eastAsia="Calibri" w:cs="Calibri"/>
          <w:i/>
          <w:iCs/>
          <w:color w:val="000000"/>
          <w:sz w:val="22"/>
          <w:szCs w:val="22"/>
        </w:rPr>
        <w:t xml:space="preserve">Xanthomonas alfalfae</w:t>
      </w:r>
      <w:r>
        <w:rPr>
          <w:rFonts w:ascii="Calibri" w:hAnsi="Calibri" w:eastAsia="Calibri" w:cs="Calibri"/>
          <w:color w:val="000000"/>
          <w:sz w:val="22"/>
          <w:szCs w:val="22"/>
        </w:rPr>
        <w:t xml:space="preserve"> sp. nov., nom. rev. and others. In List of New Names and New Combinations Previously Effectively, but not Validly, Published, Validation List no. 115</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893-897. </w:t>
      </w:r>
      <w:hyperlink r:id="rId7706669ed0ecc0180" w:history="1">
        <w:r>
          <w:rPr>
            <w:rFonts w:ascii="Calibri" w:hAnsi="Calibri" w:eastAsia="Calibri" w:cs="Calibri"/>
            <w:color w:val="0000CC"/>
            <w:sz w:val="22"/>
            <w:szCs w:val="22"/>
            <w:u w:val="single"/>
          </w:rPr>
          <w:t xml:space="preserve">https://doi.org/10.1016/j.syapm.2006.08.001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Schoulties CL, Civerolo EL, Miller JW, Stall RE, Krass CJ, Poe SR &amp; DuCharme EP (1987) Citrus canker 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388–395. </w:t>
      </w:r>
      <w:hyperlink r:id="rId7259669ed0ecc01e9" w:history="1">
        <w:r>
          <w:rPr>
            <w:rFonts w:ascii="Calibri" w:hAnsi="Calibri" w:eastAsia="Calibri" w:cs="Calibri"/>
            <w:color w:val="0000CC"/>
            <w:sz w:val="22"/>
            <w:szCs w:val="22"/>
            <w:u w:val="single"/>
          </w:rPr>
          <w:t xml:space="preserve">https://doi.org/10.1094/PD-71-0388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Rizvi SA, Sun XA, Gottwald TR, Graham JH &amp; Dixon WN (2001) Meeting the challenge of eradicating citrus canker in Florida - Again.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340-356. </w:t>
      </w:r>
      <w:hyperlink r:id="rId8931669ed0ecc0414" w:history="1">
        <w:r>
          <w:rPr>
            <w:rFonts w:ascii="Calibri" w:hAnsi="Calibri" w:eastAsia="Calibri" w:cs="Calibri"/>
            <w:color w:val="0000CC"/>
            <w:sz w:val="22"/>
            <w:szCs w:val="22"/>
            <w:u w:val="single"/>
          </w:rPr>
          <w:t xml:space="preserve">https://doi.org/10.1094/PDIS.2001.85.4.340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Stevens HE (1914) Citrus canker. A preliminary bulletin. </w:t>
      </w:r>
      <w:r>
        <w:rPr>
          <w:rFonts w:ascii="Calibri" w:hAnsi="Calibri" w:eastAsia="Calibri" w:cs="Calibri"/>
          <w:i/>
          <w:iCs/>
          <w:color w:val="000000"/>
          <w:sz w:val="22"/>
          <w:szCs w:val="22"/>
        </w:rPr>
        <w:t xml:space="preserve">Florida Agricultural Experimental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 </w:t>
      </w:r>
      <w:hyperlink r:id="rId7170669ed0ecc04e4" w:history="1">
        <w:r>
          <w:rPr>
            <w:rFonts w:ascii="Calibri" w:hAnsi="Calibri" w:eastAsia="Calibri" w:cs="Calibri"/>
            <w:color w:val="0000CC"/>
            <w:sz w:val="22"/>
            <w:szCs w:val="22"/>
            <w:u w:val="single"/>
          </w:rPr>
          <w:t xml:space="preserve">https://doi.org/10.1094/PDIS.2004.88.11.1179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 USA, 92 pp.</w:t>
      </w:r>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Cammarata M &amp; Urso A (2020) Analysis of trade flows of ornamental citrus fruits and other rutaceae in the mediterranean basin and potential for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introduction.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171. </w:t>
      </w:r>
      <w:hyperlink r:id="rId7775669ed0ecc05e1" w:history="1">
        <w:r>
          <w:rPr>
            <w:rFonts w:ascii="Calibri" w:hAnsi="Calibri" w:eastAsia="Calibri" w:cs="Calibri"/>
            <w:color w:val="0000CC"/>
            <w:sz w:val="22"/>
            <w:szCs w:val="22"/>
            <w:u w:val="single"/>
          </w:rPr>
          <w:t xml:space="preserve">https://doi.org/10.3390/agriculture10050171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Urso A, Scuderi A &amp; Foti VT (2021) Risk management options to contrast the introduction of citrus fruit bacterial canker through ornamental Rutaceae in the Mediterranean Basin: An Italian case study. </w:t>
      </w:r>
      <w:r>
        <w:rPr>
          <w:rFonts w:ascii="Calibri" w:hAnsi="Calibri" w:eastAsia="Calibri" w:cs="Calibri"/>
          <w:i/>
          <w:iCs/>
          <w:color w:val="000000"/>
          <w:sz w:val="22"/>
          <w:szCs w:val="22"/>
        </w:rPr>
        <w:t xml:space="preserve">Heliyon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e06137. </w:t>
      </w:r>
      <w:hyperlink r:id="rId9322669ed0ecc065b" w:history="1">
        <w:r>
          <w:rPr>
            <w:rFonts w:ascii="Calibri" w:hAnsi="Calibri" w:eastAsia="Calibri" w:cs="Calibri"/>
            <w:color w:val="0000CC"/>
            <w:sz w:val="22"/>
            <w:szCs w:val="22"/>
            <w:u w:val="single"/>
          </w:rPr>
          <w:t xml:space="preserve">https://doi.org/10.1016/j.heliyon.2021.e06137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 </w:t>
      </w:r>
      <w:hyperlink r:id="rId2219669ed0ecc06e3"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Devaux M, Pruvost O, Couteau A &amp; Luisetti J (1991) Studies on the biochemical and physiological variations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causal agent of citrus bacterial canker disease.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162-170.</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Pruvost O, Civerolo EL, Gambin O, Jacquemoud-Collet JP &amp; Luisetti J (1993) Evaluation of the Biolog substrate utilization system to identify and assess metabolic variation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243-249. </w:t>
      </w:r>
      <w:hyperlink r:id="rId7482669ed0ecc0888" w:history="1">
        <w:r>
          <w:rPr>
            <w:rFonts w:ascii="Calibri" w:hAnsi="Calibri" w:eastAsia="Calibri" w:cs="Calibri"/>
            <w:color w:val="0000CC"/>
            <w:sz w:val="22"/>
            <w:szCs w:val="22"/>
            <w:u w:val="single"/>
          </w:rPr>
          <w:t xml:space="preserve">https://doi.org/10.1128/aem.59.1.243-249.1993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w:t>
      </w:r>
      <w:r>
        <w:rPr>
          <w:rFonts w:ascii="Calibri" w:hAnsi="Calibri" w:eastAsia="Calibri" w:cs="Calibri"/>
          <w:color w:val="000000"/>
          <w:sz w:val="22"/>
          <w:szCs w:val="22"/>
        </w:rPr>
        <w:t xml:space="preserve">è</w:t>
      </w:r>
      <w:r>
        <w:rPr>
          <w:rFonts w:ascii="Calibri" w:hAnsi="Calibri" w:eastAsia="Calibri" w:cs="Calibri"/>
          <w:color w:val="000000"/>
          <w:sz w:val="22"/>
          <w:szCs w:val="22"/>
        </w:rPr>
        <w:t xml:space="preserve">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from Southwest Asia.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 </w:t>
      </w:r>
      <w:hyperlink r:id="rId8930669ed0ecc0a5c" w:history="1">
        <w:r>
          <w:rPr>
            <w:rFonts w:ascii="Calibri" w:hAnsi="Calibri" w:eastAsia="Calibri" w:cs="Calibri"/>
            <w:color w:val="0000CC"/>
            <w:sz w:val="22"/>
            <w:szCs w:val="22"/>
            <w:u w:val="single"/>
          </w:rPr>
          <w:t xml:space="preserve">https://doi.org/10.1023/A:1008676508688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Wolf FA &amp; Massey AB (1914) Citrus canker. </w:t>
      </w:r>
      <w:r>
        <w:rPr>
          <w:rFonts w:ascii="Calibri" w:hAnsi="Calibri" w:eastAsia="Calibri" w:cs="Calibri"/>
          <w:i/>
          <w:iCs/>
          <w:color w:val="000000"/>
          <w:sz w:val="22"/>
          <w:szCs w:val="22"/>
        </w:rPr>
        <w:t xml:space="preserve">Alabama Agricultural Experimental Station of the Alabama Polytechnic Institute</w:t>
      </w:r>
      <w:r>
        <w:rPr>
          <w:rFonts w:ascii="Calibri" w:hAnsi="Calibri" w:eastAsia="Calibri" w:cs="Calibri"/>
          <w:color w:val="000000"/>
          <w:sz w:val="22"/>
          <w:szCs w:val="22"/>
        </w:rPr>
        <w:t xml:space="preserve">. Circular </w:t>
      </w:r>
      <w:r>
        <w:rPr>
          <w:rFonts w:ascii="Calibri" w:hAnsi="Calibri" w:eastAsia="Calibri" w:cs="Calibri"/>
          <w:b/>
          <w:bCs/>
          <w:color w:val="000000"/>
          <w:sz w:val="22"/>
          <w:szCs w:val="22"/>
        </w:rPr>
        <w:t xml:space="preserve">XXVII</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Yasuhara-Bell J, Santillana G, Robène I Pruvost O, Nakhla M &amp; Vessela Mavrodieva V (2023) Genome-informed multiplex conventional PCR for identification and differentiation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subpathotypes, the causal agents of Asiatic citrus canker.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235-245. </w:t>
      </w:r>
      <w:hyperlink r:id="rId3134669ed0ecc0b96" w:history="1">
        <w:r>
          <w:rPr>
            <w:rFonts w:ascii="Calibri" w:hAnsi="Calibri" w:eastAsia="Calibri" w:cs="Calibri"/>
            <w:color w:val="0000CC"/>
            <w:sz w:val="22"/>
            <w:szCs w:val="22"/>
            <w:u w:val="single"/>
          </w:rPr>
          <w:t xml:space="preserve">https://doi.org/10.1094/PHYTOFR-04-22-0044-FI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JM, Bradbury JF, Davis RE, Dickey RS, Ercolani GL, Hayward AC &amp; Vidaver AK (1991) Nomenclatural revisions of plant pathogenic bacteria and list of names 1980-1988.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 </w:t>
      </w:r>
      <w:hyperlink r:id="rId6083669ed0ecc0c87" w:history="1">
        <w:r>
          <w:rPr>
            <w:rFonts w:ascii="Calibri" w:hAnsi="Calibri" w:eastAsia="Calibri" w:cs="Calibri"/>
            <w:color w:val="0000CC"/>
            <w:sz w:val="22"/>
            <w:szCs w:val="22"/>
            <w:u w:val="single"/>
          </w:rPr>
          <w:t xml:space="preserve">https://doi.org/10.1016/j.syapm.2008.06.004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S-M, Lee S-W, Lee S-D, Park E-W &amp; Lee Y-H (2012) Detection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citrumelo</w:t>
      </w:r>
      <w:r>
        <w:rPr>
          <w:rFonts w:ascii="Calibri" w:hAnsi="Calibri" w:eastAsia="Calibri" w:cs="Calibri"/>
          <w:color w:val="000000"/>
          <w:sz w:val="22"/>
          <w:szCs w:val="22"/>
        </w:rPr>
        <w:t xml:space="preserve"> by Triplex PCR.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Society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129–132. </w:t>
      </w:r>
      <w:hyperlink r:id="rId5413669ed0ecc0dcf" w:history="1">
        <w:r>
          <w:rPr>
            <w:rFonts w:ascii="Calibri" w:hAnsi="Calibri" w:eastAsia="Calibri" w:cs="Calibri"/>
            <w:color w:val="0000CC"/>
            <w:sz w:val="22"/>
            <w:szCs w:val="22"/>
            <w:u w:val="single"/>
          </w:rPr>
          <w:t xml:space="preserve">https://doi.org/10.5423/rpd.2012.18.2.129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 Ramkumar G &amp; Lee YH (2017) Detection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 ,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C using PCR and real-time PCR.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461-467.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aurantifolii</w:t>
      </w:r>
      <w:r>
        <w:rPr>
          <w:rFonts w:ascii="Calibri" w:hAnsi="Calibri" w:eastAsia="Calibri" w:cs="Calibri"/>
          <w:color w:val="000000"/>
          <w:sz w:val="22"/>
          <w:szCs w:val="22"/>
        </w:rPr>
        <w:t xml:space="preserve">. EPPO datasheets on pests recommended for regulation. Available online. </w:t>
      </w:r>
      <w:hyperlink r:id="rId7944669ed0ecc0fd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2079135" name="name7926669ed0ecc109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19669ed0ecc108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153856">
    <w:multiLevelType w:val="hybridMultilevel"/>
    <w:lvl w:ilvl="0" w:tplc="57668381">
      <w:start w:val="1"/>
      <w:numFmt w:val="decimal"/>
      <w:lvlText w:val="%1."/>
      <w:lvlJc w:val="left"/>
      <w:pPr>
        <w:ind w:left="720" w:hanging="360"/>
      </w:pPr>
    </w:lvl>
    <w:lvl w:ilvl="1" w:tplc="57668381" w:tentative="1">
      <w:start w:val="1"/>
      <w:numFmt w:val="lowerLetter"/>
      <w:lvlText w:val="%2."/>
      <w:lvlJc w:val="left"/>
      <w:pPr>
        <w:ind w:left="1440" w:hanging="360"/>
      </w:pPr>
    </w:lvl>
    <w:lvl w:ilvl="2" w:tplc="57668381" w:tentative="1">
      <w:start w:val="1"/>
      <w:numFmt w:val="lowerRoman"/>
      <w:lvlText w:val="%3."/>
      <w:lvlJc w:val="right"/>
      <w:pPr>
        <w:ind w:left="2160" w:hanging="180"/>
      </w:pPr>
    </w:lvl>
    <w:lvl w:ilvl="3" w:tplc="57668381" w:tentative="1">
      <w:start w:val="1"/>
      <w:numFmt w:val="decimal"/>
      <w:lvlText w:val="%4."/>
      <w:lvlJc w:val="left"/>
      <w:pPr>
        <w:ind w:left="2880" w:hanging="360"/>
      </w:pPr>
    </w:lvl>
    <w:lvl w:ilvl="4" w:tplc="57668381" w:tentative="1">
      <w:start w:val="1"/>
      <w:numFmt w:val="lowerLetter"/>
      <w:lvlText w:val="%5."/>
      <w:lvlJc w:val="left"/>
      <w:pPr>
        <w:ind w:left="3600" w:hanging="360"/>
      </w:pPr>
    </w:lvl>
    <w:lvl w:ilvl="5" w:tplc="57668381" w:tentative="1">
      <w:start w:val="1"/>
      <w:numFmt w:val="lowerRoman"/>
      <w:lvlText w:val="%6."/>
      <w:lvlJc w:val="right"/>
      <w:pPr>
        <w:ind w:left="4320" w:hanging="180"/>
      </w:pPr>
    </w:lvl>
    <w:lvl w:ilvl="6" w:tplc="57668381" w:tentative="1">
      <w:start w:val="1"/>
      <w:numFmt w:val="decimal"/>
      <w:lvlText w:val="%7."/>
      <w:lvlJc w:val="left"/>
      <w:pPr>
        <w:ind w:left="5040" w:hanging="360"/>
      </w:pPr>
    </w:lvl>
    <w:lvl w:ilvl="7" w:tplc="57668381" w:tentative="1">
      <w:start w:val="1"/>
      <w:numFmt w:val="lowerLetter"/>
      <w:lvlText w:val="%8."/>
      <w:lvlJc w:val="left"/>
      <w:pPr>
        <w:ind w:left="5760" w:hanging="360"/>
      </w:pPr>
    </w:lvl>
    <w:lvl w:ilvl="8" w:tplc="57668381" w:tentative="1">
      <w:start w:val="1"/>
      <w:numFmt w:val="lowerRoman"/>
      <w:lvlText w:val="%9."/>
      <w:lvlJc w:val="right"/>
      <w:pPr>
        <w:ind w:left="6480" w:hanging="180"/>
      </w:pPr>
    </w:lvl>
  </w:abstractNum>
  <w:abstractNum w:abstractNumId="99668618">
    <w:multiLevelType w:val="hybridMultilevel"/>
    <w:lvl w:ilvl="0" w:tplc="42183667">
      <w:start w:val="1"/>
      <w:numFmt w:val="decimal"/>
      <w:lvlText w:val="%1."/>
      <w:lvlJc w:val="left"/>
      <w:pPr>
        <w:ind w:left="720" w:hanging="360"/>
      </w:pPr>
    </w:lvl>
    <w:lvl w:ilvl="1" w:tplc="42183667" w:tentative="1">
      <w:start w:val="1"/>
      <w:numFmt w:val="lowerLetter"/>
      <w:lvlText w:val="%2."/>
      <w:lvlJc w:val="left"/>
      <w:pPr>
        <w:ind w:left="1440" w:hanging="360"/>
      </w:pPr>
    </w:lvl>
    <w:lvl w:ilvl="2" w:tplc="42183667" w:tentative="1">
      <w:start w:val="1"/>
      <w:numFmt w:val="lowerRoman"/>
      <w:lvlText w:val="%3."/>
      <w:lvlJc w:val="right"/>
      <w:pPr>
        <w:ind w:left="2160" w:hanging="180"/>
      </w:pPr>
    </w:lvl>
    <w:lvl w:ilvl="3" w:tplc="42183667" w:tentative="1">
      <w:start w:val="1"/>
      <w:numFmt w:val="decimal"/>
      <w:lvlText w:val="%4."/>
      <w:lvlJc w:val="left"/>
      <w:pPr>
        <w:ind w:left="2880" w:hanging="360"/>
      </w:pPr>
    </w:lvl>
    <w:lvl w:ilvl="4" w:tplc="42183667" w:tentative="1">
      <w:start w:val="1"/>
      <w:numFmt w:val="lowerLetter"/>
      <w:lvlText w:val="%5."/>
      <w:lvlJc w:val="left"/>
      <w:pPr>
        <w:ind w:left="3600" w:hanging="360"/>
      </w:pPr>
    </w:lvl>
    <w:lvl w:ilvl="5" w:tplc="42183667" w:tentative="1">
      <w:start w:val="1"/>
      <w:numFmt w:val="lowerRoman"/>
      <w:lvlText w:val="%6."/>
      <w:lvlJc w:val="right"/>
      <w:pPr>
        <w:ind w:left="4320" w:hanging="180"/>
      </w:pPr>
    </w:lvl>
    <w:lvl w:ilvl="6" w:tplc="42183667" w:tentative="1">
      <w:start w:val="1"/>
      <w:numFmt w:val="decimal"/>
      <w:lvlText w:val="%7."/>
      <w:lvlJc w:val="left"/>
      <w:pPr>
        <w:ind w:left="5040" w:hanging="360"/>
      </w:pPr>
    </w:lvl>
    <w:lvl w:ilvl="7" w:tplc="42183667" w:tentative="1">
      <w:start w:val="1"/>
      <w:numFmt w:val="lowerLetter"/>
      <w:lvlText w:val="%8."/>
      <w:lvlJc w:val="left"/>
      <w:pPr>
        <w:ind w:left="5760" w:hanging="360"/>
      </w:pPr>
    </w:lvl>
    <w:lvl w:ilvl="8" w:tplc="42183667" w:tentative="1">
      <w:start w:val="1"/>
      <w:numFmt w:val="lowerRoman"/>
      <w:lvlText w:val="%9."/>
      <w:lvlJc w:val="right"/>
      <w:pPr>
        <w:ind w:left="6480" w:hanging="180"/>
      </w:pPr>
    </w:lvl>
  </w:abstractNum>
  <w:abstractNum w:abstractNumId="99668617">
    <w:multiLevelType w:val="hybridMultilevel"/>
    <w:lvl w:ilvl="0" w:tplc="74506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68617">
    <w:abstractNumId w:val="99668617"/>
  </w:num>
  <w:num w:numId="99668618">
    <w:abstractNumId w:val="99668618"/>
  </w:num>
  <w:num w:numId="201153856">
    <w:abstractNumId w:val="2011538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2489993" Type="http://schemas.microsoft.com/office/2011/relationships/commentsExtended" Target="commentsExtended.xml"/><Relationship Id="rId496203073" Type="http://schemas.microsoft.com/office/2011/relationships/people" Target="people.xml"/><Relationship Id="rId5206669ed0ecb316c" Type="http://schemas.openxmlformats.org/officeDocument/2006/relationships/hyperlink" Target="https://gd.eppo.int/taxon/XANTCI/datasheet" TargetMode="External"/><Relationship Id="rId7637669ed0ecb3417" Type="http://schemas.openxmlformats.org/officeDocument/2006/relationships/hyperlink" Target="https://gd.eppo.int/taxon/XANTAU/" TargetMode="External"/><Relationship Id="rId8250669ed0ecb3488" Type="http://schemas.openxmlformats.org/officeDocument/2006/relationships/hyperlink" Target="https://gd.eppo.int/taxon/XANTAU/categorization" TargetMode="External"/><Relationship Id="rId3204669ed0ecbbefb" Type="http://schemas.openxmlformats.org/officeDocument/2006/relationships/hyperlink" Target="https://doi.org/10.1099/ijs.0.65453-0" TargetMode="External"/><Relationship Id="rId9948669ed0ecbbfd0" Type="http://schemas.openxmlformats.org/officeDocument/2006/relationships/hyperlink" Target="https://doi.org/10.1094/Phyto-81-857" TargetMode="External"/><Relationship Id="rId5304669ed0ecbc081" Type="http://schemas.openxmlformats.org/officeDocument/2006/relationships/hyperlink" Target="https://doi.org/10.1094/PDIS-11-20-2498-PDN" TargetMode="External"/><Relationship Id="rId2700669ed0ecbc105" Type="http://schemas.openxmlformats.org/officeDocument/2006/relationships/hyperlink" Target="https://doi.org/10.1094/PHYTO-08-21-0342-SC" TargetMode="External"/><Relationship Id="rId5625669ed0ecbc174" Type="http://schemas.openxmlformats.org/officeDocument/2006/relationships/hyperlink" Target="https://doi.org/10.1007/s40858-020-00377-2" TargetMode="External"/><Relationship Id="rId6628669ed0ecbc32c" Type="http://schemas.openxmlformats.org/officeDocument/2006/relationships/hyperlink" Target="https://doi.org/10.1099/ijs.0.009514-0" TargetMode="External"/><Relationship Id="rId1859669ed0ecbc3bc" Type="http://schemas.openxmlformats.org/officeDocument/2006/relationships/hyperlink" Target="https://doi.org/10.5772/intechopen.97776" TargetMode="External"/><Relationship Id="rId8225669ed0ecbc4c7" Type="http://schemas.openxmlformats.org/officeDocument/2006/relationships/hyperlink" Target="https://doi.org/10.5423/PPJ.RW.03.2017.0071" TargetMode="External"/><Relationship Id="rId5811669ed0ecbc638" Type="http://schemas.openxmlformats.org/officeDocument/2006/relationships/hyperlink" Target="https://www.cabidigitallibrary.org/doi/10.1079/cabicompendium.56921" TargetMode="External"/><Relationship Id="rId8964669ed0ecbc7c8" Type="http://schemas.openxmlformats.org/officeDocument/2006/relationships/hyperlink" Target="https://doi.org/10.1094/PD-66-231" TargetMode="External"/><Relationship Id="rId4592669ed0ecbc897" Type="http://schemas.openxmlformats.org/officeDocument/2006/relationships/hyperlink" Target="https://doi.org/10.1111/ppa.12461" TargetMode="External"/><Relationship Id="rId1977669ed0ecbc927" Type="http://schemas.openxmlformats.org/officeDocument/2006/relationships/hyperlink" Target="https://doi.org/10.1128/AEM.68.3.1257-1264.2002" TargetMode="External"/><Relationship Id="rId2195669ed0ecbc9ba" Type="http://schemas.openxmlformats.org/officeDocument/2006/relationships/hyperlink" Target="https://doi.org/10.1094/PHYTO-95-1333" TargetMode="External"/><Relationship Id="rId7153669ed0ecbcb5c" Type="http://schemas.openxmlformats.org/officeDocument/2006/relationships/hyperlink" Target="https://doi.org/10.1038/417459a" TargetMode="External"/><Relationship Id="rId6612669ed0ecbcbcf" Type="http://schemas.openxmlformats.org/officeDocument/2006/relationships/hyperlink" Target="https://doi.org/10.1094/PDIS-04-14-0384-RE" TargetMode="External"/><Relationship Id="rId3345669ed0ecbcc74" Type="http://schemas.openxmlformats.org/officeDocument/2006/relationships/hyperlink" Target="https://doi.org/10.1094/PDIS-04-12-0351-RE" TargetMode="External"/><Relationship Id="rId1758669ed0ecbcd41" Type="http://schemas.openxmlformats.org/officeDocument/2006/relationships/hyperlink" Target="https://edis.ifas.ufl.edu/publication/CG040" TargetMode="External"/><Relationship Id="rId8062669ed0ecbce3e" Type="http://schemas.openxmlformats.org/officeDocument/2006/relationships/hyperlink" Target="https://doi.org/10.1094/MPMI-06-14-0184-R" TargetMode="External"/><Relationship Id="rId8487669ed0ecbcfc8" Type="http://schemas.openxmlformats.org/officeDocument/2006/relationships/hyperlink" Target="https://doi.org/10.2903/j.efsa.2012.3027" TargetMode="External"/><Relationship Id="rId9585669ed0ecbd07c" Type="http://schemas.openxmlformats.org/officeDocument/2006/relationships/hyperlink" Target="https://doi.org/10.2903/sp.efsa.2019.EN-1587" TargetMode="External"/><Relationship Id="rId9389669ed0ecbd112" Type="http://schemas.openxmlformats.org/officeDocument/2006/relationships/hyperlink" Target="https://doi.org/10.1111/epp.12684" TargetMode="External"/><Relationship Id="rId7192669ed0ecbd183" Type="http://schemas.openxmlformats.org/officeDocument/2006/relationships/hyperlink" Target="https://gd.eppo.int/taxon/XANTCI/datasheet" TargetMode="External"/><Relationship Id="rId7556669ed0ecbd263" Type="http://schemas.openxmlformats.org/officeDocument/2006/relationships/hyperlink" Target="https://doi.org/10.1111/epp.12913" TargetMode="External"/><Relationship Id="rId1428669ed0ecbd34e" Type="http://schemas.openxmlformats.org/officeDocument/2006/relationships/hyperlink" Target="https://doi.org/10.1111/mpp.12019" TargetMode="External"/><Relationship Id="rId3648669ed0ecbd45a" Type="http://schemas.openxmlformats.org/officeDocument/2006/relationships/hyperlink" Target="https://doi.org/10.1111/mpp.12638" TargetMode="External"/><Relationship Id="rId4894669ed0ecbd50a" Type="http://schemas.openxmlformats.org/officeDocument/2006/relationships/hyperlink" Target="https://doi.org/10.3389/fmicb.2019.02361" TargetMode="External"/><Relationship Id="rId6964669ed0ecbd59d" Type="http://schemas.openxmlformats.org/officeDocument/2006/relationships/hyperlink" Target="http://doi.org/10.7717/peerj.7676" TargetMode="External"/><Relationship Id="rId8997669ed0ecbd67e" Type="http://schemas.openxmlformats.org/officeDocument/2006/relationships/hyperlink" Target="https://doi.org/10.1099/00207713-39-1-14" TargetMode="External"/><Relationship Id="rId6684669ed0ecbd6b1" Type="http://schemas.openxmlformats.org/officeDocument/2006/relationships/hyperlink" Target="https://ufdc.ufl.edu/ufe0046962/00001" TargetMode="External"/><Relationship Id="rId4909669ed0ecbd7fc" Type="http://schemas.openxmlformats.org/officeDocument/2006/relationships/hyperlink" Target="https://doi.org/10.1111/ppa.12361" TargetMode="External"/><Relationship Id="rId2376669ed0ecbd8ab" Type="http://schemas.openxmlformats.org/officeDocument/2006/relationships/hyperlink" Target="https://doi.org/10.1111/mpp.12408" TargetMode="External"/><Relationship Id="rId8193669ed0ecbd96e" Type="http://schemas.openxmlformats.org/officeDocument/2006/relationships/hyperlink" Target="https://doi.org/10.1111/j.1365-2672.2007.03484.x" TargetMode="External"/><Relationship Id="rId5223669ed0ecbdb3c" Type="http://schemas.openxmlformats.org/officeDocument/2006/relationships/hyperlink" Target="https://doi.org/10.1094/PD-72-0781" TargetMode="External"/><Relationship Id="rId8502669ed0ecbdbed" Type="http://schemas.openxmlformats.org/officeDocument/2006/relationships/hyperlink" Target="https://doi.org/10.1094/Phyto-81-749" TargetMode="External"/><Relationship Id="rId6930669ed0ecbdc5f" Type="http://schemas.openxmlformats.org/officeDocument/2006/relationships/hyperlink" Target="https://doi.org/10.1094/PHYTO.2001.91.1.30" TargetMode="External"/><Relationship Id="rId6184669ed0ecbdcb0" Type="http://schemas.openxmlformats.org/officeDocument/2006/relationships/hyperlink" Target="https://doi.org/10.1094/PHP-2002-0812-01-RV" TargetMode="External"/><Relationship Id="rId3738669ed0ecbdd22" Type="http://schemas.openxmlformats.org/officeDocument/2006/relationships/hyperlink" Target="https://doi.org/10.1094/PD-75-1193" TargetMode="External"/><Relationship Id="rId1416669ed0ecbde7c" Type="http://schemas.openxmlformats.org/officeDocument/2006/relationships/hyperlink" Target="https://doi.org/10.1046/j.1364-3703.2004.00197.x" TargetMode="External"/><Relationship Id="rId6476669ed0ecbdf0f" Type="http://schemas.openxmlformats.org/officeDocument/2006/relationships/hyperlink" Target="https://doi.org/10.1371/journal.pone.0006632" TargetMode="External"/><Relationship Id="rId9315669ed0ecbdfef" Type="http://schemas.openxmlformats.org/officeDocument/2006/relationships/hyperlink" Target="https://www.ippc.int/en/publications/dp-6-2014-xanthomonas-citri-subsp-citri/" TargetMode="External"/><Relationship Id="rId5185669ed0ecbe1ac" Type="http://schemas.openxmlformats.org/officeDocument/2006/relationships/hyperlink" Target="https://doi.org/10.1094/PDIS-93-10-1074B" TargetMode="External"/><Relationship Id="rId4280669ed0ecbe318" Type="http://schemas.openxmlformats.org/officeDocument/2006/relationships/hyperlink" Target="https://doi.org/10.1016/0261-2194(90)90038-9" TargetMode="External"/><Relationship Id="rId3250669ed0ecbe613" Type="http://schemas.openxmlformats.org/officeDocument/2006/relationships/hyperlink" Target="https://doi.org/10.1073/pnas.0705590104" TargetMode="External"/><Relationship Id="rId8951669ed0ecbe83b" Type="http://schemas.openxmlformats.org/officeDocument/2006/relationships/hyperlink" Target="https://doi.org/10.3390/microorganisms10050986" TargetMode="External"/><Relationship Id="rId4911669ed0ecbeba0" Type="http://schemas.openxmlformats.org/officeDocument/2006/relationships/hyperlink" Target="https://doi.org/10.1186/1471-2164-11-238" TargetMode="External"/><Relationship Id="rId6133669ed0ecbecd8" Type="http://schemas.openxmlformats.org/officeDocument/2006/relationships/hyperlink" Target="https://doi.org/10.3390/agronomy12051075" TargetMode="External"/><Relationship Id="rId6756669ed0ecbed89" Type="http://schemas.openxmlformats.org/officeDocument/2006/relationships/hyperlink" Target="https://doi.org/10.1590/S0100-41582006000200003" TargetMode="External"/><Relationship Id="rId5618669ed0ecbf033" Type="http://schemas.openxmlformats.org/officeDocument/2006/relationships/hyperlink" Target="https://doi.org/10.1186/s12864-019-6007-4" TargetMode="External"/><Relationship Id="rId2025669ed0ecbf473" Type="http://schemas.openxmlformats.org/officeDocument/2006/relationships/hyperlink" Target="https://doi.org/10.1099/00207713-50-2-665" TargetMode="External"/><Relationship Id="rId2963669ed0ecbf6c9" Type="http://schemas.openxmlformats.org/officeDocument/2006/relationships/hyperlink" Target="https://doi.org/10.1094/PHYTO-95-1098" TargetMode="External"/><Relationship Id="rId7715669ed0ecbf7cc" Type="http://schemas.openxmlformats.org/officeDocument/2006/relationships/hyperlink" Target="https://doi.org/10.1128/aem.02101-22" TargetMode="External"/><Relationship Id="rId5161669ed0ecbf925" Type="http://schemas.openxmlformats.org/officeDocument/2006/relationships/hyperlink" Target="https://doi.org/10.1186/s12866-020-01972-8" TargetMode="External"/><Relationship Id="rId7307669ed0ecbfa72" Type="http://schemas.openxmlformats.org/officeDocument/2006/relationships/hyperlink" Target="https://doi.org/10.1186/1471-2180-12-43" TargetMode="External"/><Relationship Id="rId5256669ed0ecc004a" Type="http://schemas.openxmlformats.org/officeDocument/2006/relationships/hyperlink" Target="https://doi.org/10.1016/j.syapm.2005.03.017" TargetMode="External"/><Relationship Id="rId7560669ed0ecc00f1" Type="http://schemas.openxmlformats.org/officeDocument/2006/relationships/hyperlink" Target="https://doi.org/%2010.1016/j.syapm.2006.08.001" TargetMode="External"/><Relationship Id="rId7706669ed0ecc0180" Type="http://schemas.openxmlformats.org/officeDocument/2006/relationships/hyperlink" Target="https://doi.org/10.1016/j.syapm.2006.08.001" TargetMode="External"/><Relationship Id="rId7259669ed0ecc01e9" Type="http://schemas.openxmlformats.org/officeDocument/2006/relationships/hyperlink" Target="https://doi.org/10.1094/PD-71-0388" TargetMode="External"/><Relationship Id="rId8931669ed0ecc0414" Type="http://schemas.openxmlformats.org/officeDocument/2006/relationships/hyperlink" Target="https://doi.org/10.1094/PDIS.2001.85.4.340" TargetMode="External"/><Relationship Id="rId7170669ed0ecc04e4" Type="http://schemas.openxmlformats.org/officeDocument/2006/relationships/hyperlink" Target="https://doi.org/10.1094/PDIS.2004.88.11.1179" TargetMode="External"/><Relationship Id="rId7775669ed0ecc05e1" Type="http://schemas.openxmlformats.org/officeDocument/2006/relationships/hyperlink" Target="https://doi.org/10.3390/agriculture10050171" TargetMode="External"/><Relationship Id="rId9322669ed0ecc065b" Type="http://schemas.openxmlformats.org/officeDocument/2006/relationships/hyperlink" Target="https://doi.org/10.1016/j.heliyon.2021.e06137" TargetMode="External"/><Relationship Id="rId2219669ed0ecc06e3" Type="http://schemas.openxmlformats.org/officeDocument/2006/relationships/hyperlink" Target="https://doi.org/10.1099/00207713-45-3-472" TargetMode="External"/><Relationship Id="rId7482669ed0ecc0888" Type="http://schemas.openxmlformats.org/officeDocument/2006/relationships/hyperlink" Target="https://doi.org/10.1128/aem.59.1.243-249.1993" TargetMode="External"/><Relationship Id="rId8930669ed0ecc0a5c" Type="http://schemas.openxmlformats.org/officeDocument/2006/relationships/hyperlink" Target="https://doi.org/10.1023/A:1008676508688" TargetMode="External"/><Relationship Id="rId3134669ed0ecc0b96" Type="http://schemas.openxmlformats.org/officeDocument/2006/relationships/hyperlink" Target="https://doi.org/10.1094/PHYTOFR-04-22-0044-FI" TargetMode="External"/><Relationship Id="rId6083669ed0ecc0c87" Type="http://schemas.openxmlformats.org/officeDocument/2006/relationships/hyperlink" Target="https://doi.org/10.1016/j.syapm.2008.06.004" TargetMode="External"/><Relationship Id="rId5413669ed0ecc0dcf" Type="http://schemas.openxmlformats.org/officeDocument/2006/relationships/hyperlink" Target="https://doi.org/10.5423/rpd.2012.18.2.129" TargetMode="External"/><Relationship Id="rId7944669ed0ecc0fd6" Type="http://schemas.openxmlformats.org/officeDocument/2006/relationships/hyperlink" Target="https://gd.eppo.int" TargetMode="External"/><Relationship Id="rId5855669ed0ecb99fb" Type="http://schemas.openxmlformats.org/officeDocument/2006/relationships/image" Target="media/imgrId5855669ed0ecb99fb.jpg"/><Relationship Id="rId2319669ed0ecc108f" Type="http://schemas.openxmlformats.org/officeDocument/2006/relationships/image" Target="media/imgrId2319669ed0ecc108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