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bricolense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bricolense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Ebsary, Vrain &amp; Graham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7183669ef495385d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056669ef4953863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XIPHBC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Ebsary, Vrain &amp; Graham, 1989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1994). The species was described from a population recovered from an apple orchard in Vernon, British Columbia, Canada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occurred mostly in vineyards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with rare findings in peach and apple orchards in the Okanagan and Similkameen valleys (Vrain &amp; Yorston, 1987), in British Columbia. It was therefore concluded that grapevine is a more suitable host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than fruit trees (Taylor &amp; Brown, 1997). Important host plants of ToRSV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However, its host plant range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present in North America. It widespread in British Columbia, Canada (Vrain &amp; Yorston, 1987;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it is also present in Washington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California (Cho &amp; Robbins, 1991), USA.</w:t>
      </w:r>
    </w:p>
    <w:p>
      <w:r>
        <w:drawing>
          <wp:inline distT="0" distB="0" distL="0" distR="0">
            <wp:extent cx="6120000" cy="3067200"/>
            <wp:docPr id="79024043" name="name9811669ef49539861" descr="XIPHB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BC_distribution_map.jpg"/>
                    <pic:cNvPicPr/>
                  </pic:nvPicPr>
                  <pic:blipFill>
                    <a:blip r:embed="rId7659669ef4953985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&amp;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takes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ToRSV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whose roots are being attacked by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water and nutrient deficiencies and are shown as stunted plant growth.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virus develops in the crop concerned. These usually first appear in the aerial parts of the plant in the growing season after transmission to the roots has occurred. However, some host plants remain symptomless after infection and therefore may escape detection as symptoms are not always evident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contaminated with soil),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w:t>
      </w:r>
      <w:r>
        <w:rPr>
          <w:rFonts w:ascii="Calibri" w:hAnsi="Calibri" w:eastAsia="Calibri" w:cs="Calibri"/>
          <w:i/>
          <w:iCs/>
          <w:color w:val="000000"/>
          <w:sz w:val="22"/>
          <w:szCs w:val="22"/>
        </w:rPr>
        <w:t xml:space="preserve"> X. bricolense</w:t>
      </w:r>
      <w:r>
        <w:rPr>
          <w:rFonts w:ascii="Calibri" w:hAnsi="Calibri" w:eastAsia="Calibri" w:cs="Calibri"/>
          <w:color w:val="000000"/>
          <w:sz w:val="22"/>
          <w:szCs w:val="22"/>
        </w:rPr>
        <w:t xml:space="preserve"> is linked to its capacity to vector ToRSV (Taylor &amp; Brown, 1997), which is important mainly on fruit crops. ToRSV has a wide host range. A review of effects of the viruses on economically important crops was performed by NVWA (2010)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On the long term (decades), the virus-vector combination is expected to spread further mainly by human assistance and the impact may become similar to that in the USA where both the virus and vector are present. In Europe the impact of ToRSV in combination with the vector may become higher than in the USA because of the limited availability of soil fumigants in Europe. The potential impact of the virus in combination with the vector in Europe was assessed as high for several fruit crops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to transmit ToRSV, which is a quarantine pest.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introduce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the vector nematodes into the EPPO region would increase the risk of new introductions of ToRSV and spread of the virus within the region, and more complex measures for the certification of virus-free material of fruit crops would be needed. Populations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ToRSV detection in the EPPO region, however, most relate to interceptions, are under eradication and are not known to be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Cho MR &amp; Robbins RT (1991) Morphological variation among 23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134-144.</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Vrain TC &amp; Graham MB (1989) Two new species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(Nematoda: Longidoridae) from British Columbia vineyards.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801-804.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3342669ef4953a4b5"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MB, Ebsary BA, Vrain TC &amp; Webster JM (1988) Distribution of </w:t>
      </w:r>
      <w:r>
        <w:rPr>
          <w:rFonts w:ascii="Calibri" w:hAnsi="Calibri" w:eastAsia="Calibri" w:cs="Calibri"/>
          <w:i/>
          <w:iCs/>
          <w:color w:val="000000"/>
          <w:sz w:val="22"/>
          <w:szCs w:val="22"/>
        </w:rPr>
        <w:t xml:space="preserve">Xiphinema bricolensis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pacificum</w:t>
      </w:r>
      <w:r>
        <w:rPr>
          <w:rFonts w:ascii="Calibri" w:hAnsi="Calibri" w:eastAsia="Calibri" w:cs="Calibri"/>
          <w:color w:val="000000"/>
          <w:sz w:val="22"/>
          <w:szCs w:val="22"/>
        </w:rPr>
        <w:t xml:space="preserve"> in vineyards of the Okanagan and Similkameen Valleys,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5177669ef4953a764"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7534669ef4953a8d6"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3063669ef4953a928"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5150669ef4953ab53"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Vrain TC &amp; Yorston JM (1987) Plant-parasitic nematodes in orchards of the Okanagan valley of British Columbia.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EPPO datasheets on pests recommended for regulation. Available online. </w:t>
      </w:r>
      <w:hyperlink r:id="rId4086669ef4953ac8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7168669ef4953ad99"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97911227" name="name9608669ef4953adf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38669ef4953adf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93505">
    <w:multiLevelType w:val="hybridMultilevel"/>
    <w:lvl w:ilvl="0" w:tplc="66559115">
      <w:start w:val="1"/>
      <w:numFmt w:val="decimal"/>
      <w:lvlText w:val="%1."/>
      <w:lvlJc w:val="left"/>
      <w:pPr>
        <w:ind w:left="720" w:hanging="360"/>
      </w:pPr>
    </w:lvl>
    <w:lvl w:ilvl="1" w:tplc="66559115" w:tentative="1">
      <w:start w:val="1"/>
      <w:numFmt w:val="lowerLetter"/>
      <w:lvlText w:val="%2."/>
      <w:lvlJc w:val="left"/>
      <w:pPr>
        <w:ind w:left="1440" w:hanging="360"/>
      </w:pPr>
    </w:lvl>
    <w:lvl w:ilvl="2" w:tplc="66559115" w:tentative="1">
      <w:start w:val="1"/>
      <w:numFmt w:val="lowerRoman"/>
      <w:lvlText w:val="%3."/>
      <w:lvlJc w:val="right"/>
      <w:pPr>
        <w:ind w:left="2160" w:hanging="180"/>
      </w:pPr>
    </w:lvl>
    <w:lvl w:ilvl="3" w:tplc="66559115" w:tentative="1">
      <w:start w:val="1"/>
      <w:numFmt w:val="decimal"/>
      <w:lvlText w:val="%4."/>
      <w:lvlJc w:val="left"/>
      <w:pPr>
        <w:ind w:left="2880" w:hanging="360"/>
      </w:pPr>
    </w:lvl>
    <w:lvl w:ilvl="4" w:tplc="66559115" w:tentative="1">
      <w:start w:val="1"/>
      <w:numFmt w:val="lowerLetter"/>
      <w:lvlText w:val="%5."/>
      <w:lvlJc w:val="left"/>
      <w:pPr>
        <w:ind w:left="3600" w:hanging="360"/>
      </w:pPr>
    </w:lvl>
    <w:lvl w:ilvl="5" w:tplc="66559115" w:tentative="1">
      <w:start w:val="1"/>
      <w:numFmt w:val="lowerRoman"/>
      <w:lvlText w:val="%6."/>
      <w:lvlJc w:val="right"/>
      <w:pPr>
        <w:ind w:left="4320" w:hanging="180"/>
      </w:pPr>
    </w:lvl>
    <w:lvl w:ilvl="6" w:tplc="66559115" w:tentative="1">
      <w:start w:val="1"/>
      <w:numFmt w:val="decimal"/>
      <w:lvlText w:val="%7."/>
      <w:lvlJc w:val="left"/>
      <w:pPr>
        <w:ind w:left="5040" w:hanging="360"/>
      </w:pPr>
    </w:lvl>
    <w:lvl w:ilvl="7" w:tplc="66559115" w:tentative="1">
      <w:start w:val="1"/>
      <w:numFmt w:val="lowerLetter"/>
      <w:lvlText w:val="%8."/>
      <w:lvlJc w:val="left"/>
      <w:pPr>
        <w:ind w:left="5760" w:hanging="360"/>
      </w:pPr>
    </w:lvl>
    <w:lvl w:ilvl="8" w:tplc="66559115" w:tentative="1">
      <w:start w:val="1"/>
      <w:numFmt w:val="lowerRoman"/>
      <w:lvlText w:val="%9."/>
      <w:lvlJc w:val="right"/>
      <w:pPr>
        <w:ind w:left="6480" w:hanging="180"/>
      </w:pPr>
    </w:lvl>
  </w:abstractNum>
  <w:abstractNum w:abstractNumId="74393504">
    <w:multiLevelType w:val="hybridMultilevel"/>
    <w:lvl w:ilvl="0" w:tplc="33091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93504">
    <w:abstractNumId w:val="74393504"/>
  </w:num>
  <w:num w:numId="74393505">
    <w:abstractNumId w:val="743935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3660855" Type="http://schemas.microsoft.com/office/2011/relationships/commentsExtended" Target="commentsExtended.xml"/><Relationship Id="rId726380517" Type="http://schemas.microsoft.com/office/2011/relationships/people" Target="people.xml"/><Relationship Id="rId7183669ef495385d2" Type="http://schemas.openxmlformats.org/officeDocument/2006/relationships/hyperlink" Target="https://gd.eppo.int/taxon/XIPHBC/" TargetMode="External"/><Relationship Id="rId1056669ef4953863a" Type="http://schemas.openxmlformats.org/officeDocument/2006/relationships/hyperlink" Target="https://gd.eppo.int/taxon/XIPHBC/categorization" TargetMode="External"/><Relationship Id="rId3342669ef4953a4b5" Type="http://schemas.openxmlformats.org/officeDocument/2006/relationships/hyperlink" Target="https://doi.org/10.2903/j.efsa.2018.5298" TargetMode="External"/><Relationship Id="rId5177669ef4953a764" Type="http://schemas.openxmlformats.org/officeDocument/2006/relationships/hyperlink" Target="https://entnemdept.ifas.ufl.edu/creatures/nematode/dagger_nematode.htm" TargetMode="External"/><Relationship Id="rId7534669ef4953a8d6" Type="http://schemas.openxmlformats.org/officeDocument/2006/relationships/hyperlink" Target="https://doi.org/10.1371/journal.pone.0217506" TargetMode="External"/><Relationship Id="rId3063669ef4953a928" Type="http://schemas.openxmlformats.org/officeDocument/2006/relationships/hyperlink" Target="https://pra.eppo.int/pra/1eb7d285-8ce3-4170-8f95-9a1b44547555" TargetMode="External"/><Relationship Id="rId5150669ef4953ab53" Type="http://schemas.openxmlformats.org/officeDocument/2006/relationships/hyperlink" Target="https://doi.org/10.21307/jofnem-2019-007" TargetMode="External"/><Relationship Id="rId4086669ef4953ac86" Type="http://schemas.openxmlformats.org/officeDocument/2006/relationships/hyperlink" Target="https://gd.eppo.int" TargetMode="External"/><Relationship Id="rId7168669ef4953ad99" Type="http://schemas.openxmlformats.org/officeDocument/2006/relationships/hyperlink" Target="https://doi.org/10.1111/j.1365-2338.1984.tb01984.x" TargetMode="External"/><Relationship Id="rId7659669ef4953985e" Type="http://schemas.openxmlformats.org/officeDocument/2006/relationships/image" Target="media/imgrId7659669ef4953985e.jpg"/><Relationship Id="rId1438669ef4953adfa" Type="http://schemas.openxmlformats.org/officeDocument/2006/relationships/image" Target="media/imgrId1438669ef4953adf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