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Xylella fastidiosa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Xylella fastidiosa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Wells, Raju, Hung, Weisburg, Parl &amp; Beemer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Pierce's disease agent</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Xylella fastidiosa subsp. piercei</w:t>
            </w:r>
            <w:r>
              <w:rPr>
                <w:rFonts w:ascii="Calibri" w:hAnsi="Calibri" w:eastAsia="Calibri" w:cs="Calibri"/>
                <w:color w:val="000000"/>
                <w:position w:val="-3"/>
                <w:sz w:val="22"/>
                <w:szCs w:val="22"/>
              </w:rPr>
              <w:t xml:space="preserve"> Schaad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Anaheim disease, California vine disease, Pierce's disease of grapevine, citrus variegated chlorosis, dwarf disease of alfalfa (US), dwarf disease of lucerne (GB), leaf scorch of American sycamore, leaf scorch of almond, leaf scorch of coffee, leaf scorch of elm, leaf scorch of maple, leaf scorch of mulberry, leaf scorch of oleander, olive quick decline syndrome, peach phony disease, plum leaf scald</w:t>
            </w:r>
            <w:hyperlink r:id="rId39966803f4b3d96d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42476803f4b3d97a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XYLEFA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1383051" name="name15316803f4b3d9f72" descr="1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2.jpg"/>
                          <pic:cNvPicPr/>
                        </pic:nvPicPr>
                        <pic:blipFill>
                          <a:blip r:embed="rId43936803f4b3d9f70" cstate="print"/>
                          <a:stretch>
                            <a:fillRect/>
                          </a:stretch>
                        </pic:blipFill>
                        <pic:spPr>
                          <a:xfrm>
                            <a:off x="0" y="0"/>
                            <a:ext cx="2160000" cy="1281600"/>
                          </a:xfrm>
                          <a:prstGeom prst="rect">
                            <a:avLst/>
                          </a:prstGeom>
                          <a:ln w="0">
                            <a:noFill/>
                          </a:ln>
                        </pic:spPr>
                      </pic:pic>
                    </a:graphicData>
                  </a:graphic>
                </wp:inline>
              </w:drawing>
            </w:r>
            <w:hyperlink r:id="rId60286803f4b3da0c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a genetically diverse species that has been associated with a wide range of plant diseases (see common names above). </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Subspecies: </w:t>
      </w:r>
      <w:r>
        <w:rPr>
          <w:rFonts w:ascii="Calibri" w:hAnsi="Calibri" w:eastAsia="Calibri" w:cs="Calibri"/>
          <w:color w:val="000000"/>
          <w:sz w:val="22"/>
          <w:szCs w:val="22"/>
        </w:rPr>
        <w:t xml:space="preserve">six different subspecies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have been proposed, namely: </w:t>
      </w:r>
    </w:p>
    <w:p>
      <w:pPr>
        <w:widowControl w:val="on"/>
        <w:pBdr/>
        <w:spacing w:before="220" w:after="220" w:line="240" w:lineRule="auto"/>
        <w:ind w:left="0" w:right="0"/>
        <w:jc w:val="left"/>
      </w:pP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sandyi</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tashke</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morus</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of these subspecies only two, </w:t>
      </w:r>
      <w:r>
        <w:rPr>
          <w:rFonts w:ascii="Calibri" w:hAnsi="Calibri" w:eastAsia="Calibri" w:cs="Calibri"/>
          <w:i/>
          <w:iCs/>
          <w:color w:val="000000"/>
          <w:sz w:val="22"/>
          <w:szCs w:val="22"/>
        </w:rPr>
        <w:t xml:space="preserve">fastidiosa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are currently officially considered as valid names by the International Society of Plant Pathology Committee on the Taxonomy of Plant Pathogenic Bacteria (ISPP-CTPPB) (Bull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 pathovar subdivision within</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has also been proposed (Hendson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Sequence types (STs): </w:t>
      </w:r>
      <w:r>
        <w:rPr>
          <w:rFonts w:ascii="Calibri" w:hAnsi="Calibri" w:eastAsia="Calibri" w:cs="Calibri"/>
          <w:color w:val="000000"/>
          <w:sz w:val="22"/>
          <w:szCs w:val="22"/>
        </w:rPr>
        <w:t xml:space="preserve">Multilocus sequence typing (Maiden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is a genetic typing methodology that is widely used to characterise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as well as other bacteria (Scally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Yuan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Nunney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Denancé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2019). Different STs have been identified in the different outbreaks in the EPPO region: ST53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and ST87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in Italy; ST6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ST7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and ST53 in France; ST7 in Portugal; ST1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ST6, ST7, ST80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and ST81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in Spain (Balearic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a polyphagous bacterium that can infect the xylem of a wide range of cultivated and wild host plants. A total of 595 plant species have been reported in the scientific literature (EFSA, 2020) as plant hosts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From these, 343 were confirmed using at least two different molecular tests for the detection of the bacterium, and many of these plant species were found to have been infected in natural conditions.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known to cause severe direct damage to several major crops including grapevine, almond, coffee, citrus, stone fruits, as well as forest, landscape and ornamental trees. The main and most common diseases caused by the bacterium are Pierce’s disease (PD) of grapevine in North America, citrus variegated chlorosis (CVC) in South America, and, in recent years, olive quick decline syndrome (OQDS).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OQDS is a devasting disease caused by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that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emerged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Southern Italy in 2013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that was first detected in the USA in the 2000s (Hernandez-Martinez, 2007; Krugner, 2011). The disease on olive (also called olive leaf scorch and quick decline) has also emerged in Argentina and Brazil (Haelterman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territory, a list of host plants found to be susceptible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its subspecies is maintained in a database (European Commission, 2020). It can be noted that no single strain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can infect all of the plant hosts and a large host range variation has been ascertained even within subspecies and among strains sharing the same ST (Nunney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cultriformis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dealbata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granatense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griseum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Adenocarpus lainzii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Agathis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ficoidea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 var.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brevipedunculata var. hancei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glandulosa var. brevipedunculata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Anthyllis barba-jovis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Anthyllis hermanniae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absinthium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acutifolius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Athyrium filix-femina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pilularis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plantaginea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compacta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diandrus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Calicotome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Calicotome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Calicotome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Callicarpa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Calluna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Calyptocarpus biaristatus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Campsis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cathayensis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cordiformis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laciniosa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echinatus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siliquastrum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fasciculata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halophila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albidus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creticus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inflatus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ladanifer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monspeliensis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salviifolius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x incanus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celebica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cirrhosa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Clianthus puniceus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Clinopodium nepeta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Coelorachis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kapakata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liberica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stenophylla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Coleonema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cneorum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valentina subsp.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valentina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Cortaderia selloana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Corynocarpus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setigerus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eragrostis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multiflorus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striatus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villosus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Dichanthelium acuminatum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insularis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Distimake macrocalyx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Dodonaea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Echinospartum lusitanicum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plantagineum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x submacrophylla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Encelia farinosa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Eremophila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karvinskianus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sumatrensis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Eriocephalus africanus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contracta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botrys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Escallonia bifida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chamaesyce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terracina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Euryops chrysanthemoides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Euryops pectinatus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Facelis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 subsp. bracteata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dipetala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magellanica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Gahnia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rigens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balearica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corsica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ephedroides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scorpius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tridentata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x spachiana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juniperina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rosmarinifolia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calycinum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lasianthum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ocymoides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Haloragis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italicum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stoechas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fruticosum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schizopetalus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androsaemum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vomitoria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carnea subsp.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mimosifolia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ashei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bipinnata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stoechas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chaytorae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sibiricus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auriculatum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ruderale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Leucophyta brownii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Libertia peregrinans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implexa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periclymenum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aridorum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villosus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paniculatus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Marrubium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Melicope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Melicytus ramiflorus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Meryta sinclairii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kermadecensis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Modiola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Montia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insulare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laetum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Nandina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Neptunia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traversii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majorana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Pachystegia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regnellii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urvillei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Phagnalon saxatile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Phagnalon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angusta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Phillyrea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Phillyrea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Phlomis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Phlomis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Phormium colensoi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Phormium tenax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Phyllocladus trichomanoides var. alpinus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crassifolium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umbellatum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Pluchea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 x dalmaisiana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arenastrum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Pteridium aquilinum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imbricaria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shumardii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Ratibida columnifera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Retama monosperma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Reynoutria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alaternus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vitifolius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Rudgea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 chalepensis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atrocinerea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tragus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abrotanoides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mellifera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Santolina chamaecyparissus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Santolina magonica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Santolina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saponaria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 var.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grisebachii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inaequidens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magna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Silybum marianum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virgaurea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secundiflora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Spermacoce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Stewartia pseudocamellia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divaricatum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Teucrium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diversilobum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micranthus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parviflorus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eminii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 subsp.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ashei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litoralis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ludoviciana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agnus-castus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bourquiniana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candicans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 var.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girdiana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shuttleworthii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champinii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Westringia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Westringia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Chitalpa tashkentensis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known to occur over a wide range of climatic zones in tropical and subtropical areas, as well as in more temperate or even continental climate regions. Until the 2010s,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was known to occur in the Americas only. In Asia, a bacterium causing pear leaf scorch disease in Taiwan and first identified as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has later been reported as being a new species </w:t>
      </w:r>
      <w:r>
        <w:rPr>
          <w:rFonts w:ascii="Calibri" w:hAnsi="Calibri" w:eastAsia="Calibri" w:cs="Calibri"/>
          <w:i/>
          <w:iCs/>
          <w:color w:val="000000"/>
          <w:sz w:val="22"/>
          <w:szCs w:val="22"/>
        </w:rPr>
        <w:t xml:space="preserve">X. taiwanensis</w:t>
      </w:r>
      <w:r>
        <w:rPr>
          <w:rFonts w:ascii="Calibri" w:hAnsi="Calibri" w:eastAsia="Calibri" w:cs="Calibri"/>
          <w:color w:val="000000"/>
          <w:sz w:val="22"/>
          <w:szCs w:val="22"/>
        </w:rPr>
        <w:t xml:space="preserve"> (Su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the EPPO region, the outbreak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trees in Apulia, Southern Italy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the presence of the bacterium in Mediterranean plant species in the natural and urban landscapes of Italy (Apulia, Toscana), France (Corsica and Provence-Alpes-Côte d’Azur), Spain (Balearic Islands, Comunidad Valenciana and Madrid) and Portugal (Porto), constituted a major change to its geographical distribution. Records from Turkey (Güldür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Lebanon (Temsah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Habib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Kosovo (Berisha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EPPO, 1998) are considered invalid.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below is given for all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subspecies.</w:t>
      </w:r>
    </w:p>
    <w:p>
      <w:r>
        <w:drawing>
          <wp:inline distT="0" distB="0" distL="0" distR="0">
            <wp:extent cx="6120000" cy="3067200"/>
            <wp:docPr id="59972908" name="name43676803f4b3e0000" descr="XYLE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LEFA_distribution_map.jpg"/>
                    <pic:cNvPicPr/>
                  </pic:nvPicPr>
                  <pic:blipFill>
                    <a:blip r:embed="rId59316803f4b3dfff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Corse), Israel, Italy (mainland), Portugal (mainland), Spain (mainland, Islas Baleares)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(Xinjiang), Iran, Islamic Republic of, Iraq, Israel, Lebanon,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Saskatchewan), Mexico, United States of America (Alabama, Arizona, Arkansas, California, Delaware, District of Columbia, Florida, Georgia, Indiana, Kentucky, Louisiana, Maryland, Mississippi, Missouri, New Jersey, New Mexico, New York, North Carolina, Oklahoma, Oregon, Pennsylvania, Rhode Island, South Carolina, Tennessee, Texas, Virginia, Washington,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(Alagoas, Amazonas, Bahia, Distrito Federal, Espirito Santo, Goias, Minas Gerais, Para, Parana, Rio de Janeiro, Rio Grande do Sul, Santa Catarina, Sao Paulo, Sergipe), Colombia, Paraguay,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Interaction between </w:t>
      </w:r>
      <w:r>
        <w:rPr>
          <w:rFonts w:ascii="Calibri" w:hAnsi="Calibri" w:eastAsia="Calibri" w:cs="Calibri"/>
          <w:b/>
          <w:bCs/>
          <w:i/>
          <w:iCs/>
          <w:color w:val="000000"/>
          <w:sz w:val="22"/>
          <w:szCs w:val="22"/>
        </w:rPr>
        <w:t xml:space="preserve">X. fastidiosa</w:t>
      </w:r>
      <w:r>
        <w:rPr>
          <w:rFonts w:ascii="Calibri" w:hAnsi="Calibri" w:eastAsia="Calibri" w:cs="Calibri"/>
          <w:b/>
          <w:bCs/>
          <w:color w:val="000000"/>
          <w:sz w:val="22"/>
          <w:szCs w:val="22"/>
        </w:rPr>
        <w:t xml:space="preserve"> and its host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is a xylem-limited fastidious bacterium that in nature is exclusively transmitted by xylem-fluid feeding insects. The bacterium therefore proliferates only in xylem vessels, in roots, stems and leaves. Symptom expression is usually linked to the occlusion of these vessels by bacterial aggregates, as well as by tyloses and gums formed by the plant. Therefore, symptoms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often resemble those caused by water stress. In some cases, the infection results in rapid death of the host plant. However, many plant species if not the majority may not even express any symptoms (EFSA, 2015a, 2018, 2019b). The symptomless plants often serve as a source of inoculum for vectors (Hopkins and Purcell, 2002). In some host plants, bacterial cells may remain restricted to parts of the plant or even at the point of entrance. In susceptible plants, they move systemically through the xylem vessels, mainly upstream but also downstream, and may invade all plant organs. The time period between infection and the appearance of symptoms (incubation period) is highly variable and ranges from a few months to even more than one year, depending on the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genotype, the host species, the age of the plant and growing conditions (EFSA, 2019b, 2020).</w:t>
      </w:r>
    </w:p>
    <w:p>
      <w:pPr>
        <w:widowControl w:val="on"/>
        <w:pBdr/>
        <w:spacing w:before="220" w:after="220" w:line="240" w:lineRule="auto"/>
        <w:ind w:left="0" w:right="0"/>
        <w:jc w:val="both"/>
      </w:pPr>
      <w:r>
        <w:rPr>
          <w:rFonts w:ascii="Calibri" w:hAnsi="Calibri" w:eastAsia="Calibri" w:cs="Calibri"/>
          <w:color w:val="000000"/>
          <w:sz w:val="22"/>
          <w:szCs w:val="22"/>
        </w:rPr>
        <w:t xml:space="preserve">Winter climate is usually a key factor in delimiting the areas where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can persist from one season to the next. Pierce's disease and phony disease only occur in areas with a mild winter, presumably in relation to survival of the bacterium in dormant plants (Purcell, 1989). Experimental cold therapy of diseased grapevines suggests that freezing temperatures can eliminate the bacterium directly in the plants (Purcell, 1980). Although the bacterium preferably overwinters in infected plants, it may also survive in its insect vectors.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efficiently acquired by vector insects, with no latent period, and it multiplies and persists in infective adults indefinitely (Severin, 1950). Therefore, if these infected adults overwinter, they can maintain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during the adverse season. This is the case of sharpshooters (Cicadellidae, Cicadellinae) in the American continent. However, the European sharpshooters and most of the European spittlebugs (Aphrophoridae and a few Cercopidae) overwinter as eggs and therefore, if infected, these vectors cannot sustain overwintering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since transovarial transmission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does not occur (Freitag, 1951).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Interaction between </w:t>
      </w:r>
      <w:r>
        <w:rPr>
          <w:rFonts w:ascii="Calibri" w:hAnsi="Calibri" w:eastAsia="Calibri" w:cs="Calibri"/>
          <w:b/>
          <w:bCs/>
          <w:i/>
          <w:iCs/>
          <w:color w:val="000000"/>
          <w:sz w:val="22"/>
          <w:szCs w:val="22"/>
        </w:rPr>
        <w:t xml:space="preserve">X. fastidiosa</w:t>
      </w:r>
      <w:r>
        <w:rPr>
          <w:rFonts w:ascii="Calibri" w:hAnsi="Calibri" w:eastAsia="Calibri" w:cs="Calibri"/>
          <w:b/>
          <w:bCs/>
          <w:color w:val="000000"/>
          <w:sz w:val="22"/>
          <w:szCs w:val="22"/>
        </w:rPr>
        <w:t xml:space="preserve"> and its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theory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all xylem-fluid feeding insects are considered vectors, until proven otherwise (Frazier, 1944; Purcell, 1989;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transmission efficiency varies substantially depending on insect species, host plant, and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genotype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All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insect vectors belong to Auchenorrhyncha (Hemiptera) and are distributed within the superfamilies Cercopoidea, Cicadoidea and Membracoidea. Each of the three superfamilies include xylem-fluid feeding groups, but, while all Cercopoidea (known as spittlebugs or froghoppers) and Cicadoidea (cicadas) are regarded as xylem-fluid feeders, in Membracoidea only the subfamily </w:t>
      </w:r>
      <w:r>
        <w:rPr>
          <w:rFonts w:ascii="Calibri" w:hAnsi="Calibri" w:eastAsia="Calibri" w:cs="Calibri"/>
          <w:i/>
          <w:iCs/>
          <w:color w:val="000000"/>
          <w:sz w:val="22"/>
          <w:szCs w:val="22"/>
        </w:rPr>
        <w:t xml:space="preserve">Cicadellinae </w:t>
      </w:r>
      <w:r>
        <w:rPr>
          <w:rFonts w:ascii="Calibri" w:hAnsi="Calibri" w:eastAsia="Calibri" w:cs="Calibri"/>
          <w:color w:val="000000"/>
          <w:sz w:val="22"/>
          <w:szCs w:val="22"/>
        </w:rPr>
        <w:t xml:space="preserve">(known as sharpshooters) within the family </w:t>
      </w:r>
      <w:r>
        <w:rPr>
          <w:rFonts w:ascii="Calibri" w:hAnsi="Calibri" w:eastAsia="Calibri" w:cs="Calibri"/>
          <w:i/>
          <w:iCs/>
          <w:color w:val="000000"/>
          <w:sz w:val="22"/>
          <w:szCs w:val="22"/>
        </w:rPr>
        <w:t xml:space="preserve">Cicadellidae </w:t>
      </w:r>
      <w:r>
        <w:rPr>
          <w:rFonts w:ascii="Calibri" w:hAnsi="Calibri" w:eastAsia="Calibri" w:cs="Calibri"/>
          <w:color w:val="000000"/>
          <w:sz w:val="22"/>
          <w:szCs w:val="22"/>
        </w:rPr>
        <w:t xml:space="preserve">are actually xylem-fluid feeders.</w:t>
      </w:r>
    </w:p>
    <w:p>
      <w:pPr>
        <w:widowControl w:val="on"/>
        <w:pBdr/>
        <w:spacing w:before="220" w:after="220" w:line="240" w:lineRule="auto"/>
        <w:ind w:left="0" w:right="0"/>
        <w:jc w:val="both"/>
      </w:pPr>
      <w:r>
        <w:rPr>
          <w:rFonts w:ascii="Calibri" w:hAnsi="Calibri" w:eastAsia="Calibri" w:cs="Calibri"/>
          <w:color w:val="000000"/>
          <w:sz w:val="22"/>
          <w:szCs w:val="22"/>
        </w:rPr>
        <w:t xml:space="preserve">Acquired bacteria adhere to the precibarium and the cibarium of the foregut and do not systemically colonize the insect body (Purcell and Finlay, 1979). This implies that nymphs lose infectivity when moulting, as the foregut is of ectodermal origin and is renewed, and that newly emerged adults must again acquire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to become infectious. Normally very few live bacterial cells are sufficient for successful transmission (Hill and Purcell, 1995, 1997) which is neither transovarial nor transstadial. Temperature has a key role in the interaction between the bacterium and its vectors: it influences the pathogen multiplication in source plants (Feil and Purcell, 2001); the pathogen multiplication in vectors (Dohm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successful establishment of the pathogen in the new host (Chu and Volety, 1997), and the vector behaviour (Su and Mulla, 2001). </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Californian vineyards, </w:t>
      </w:r>
      <w:r>
        <w:rPr>
          <w:rFonts w:ascii="Calibri" w:hAnsi="Calibri" w:eastAsia="Calibri" w:cs="Calibri"/>
          <w:i/>
          <w:iCs/>
          <w:color w:val="000000"/>
          <w:sz w:val="22"/>
          <w:szCs w:val="22"/>
        </w:rPr>
        <w:t xml:space="preserve">Homalodisca vitripennis (=H. coagulata), Xyphon fulgidum (=Carneocephala fulgida), Draeculacephala minerva,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Graphocephala atropunctata</w:t>
      </w:r>
      <w:r>
        <w:rPr>
          <w:rFonts w:ascii="Calibri" w:hAnsi="Calibri" w:eastAsia="Calibri" w:cs="Calibri"/>
          <w:color w:val="000000"/>
          <w:sz w:val="22"/>
          <w:szCs w:val="22"/>
        </w:rPr>
        <w:t xml:space="preserve"> are considered to be the most important vectors of Pierce's disease. In Brazilian citrus orchards, </w:t>
      </w:r>
      <w:r>
        <w:rPr>
          <w:rFonts w:ascii="Calibri" w:hAnsi="Calibri" w:eastAsia="Calibri" w:cs="Calibri"/>
          <w:i/>
          <w:iCs/>
          <w:color w:val="000000"/>
          <w:sz w:val="22"/>
          <w:szCs w:val="22"/>
        </w:rPr>
        <w:t xml:space="preserve">Acrogonia terminalis, Dilobopterus costalimai, Oncometopia facialis </w:t>
      </w:r>
      <w:r>
        <w:rPr>
          <w:rFonts w:ascii="Calibri" w:hAnsi="Calibri" w:eastAsia="Calibri" w:cs="Calibri"/>
          <w:color w:val="000000"/>
          <w:sz w:val="22"/>
          <w:szCs w:val="22"/>
        </w:rPr>
        <w:t xml:space="preserve">are considered to be the most important vectors of citrus variegated chlorosis.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only confirmed vectors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(Cercopoidea: Aphrophoridae), and in experimental conditions, </w:t>
      </w:r>
      <w:r>
        <w:rPr>
          <w:rFonts w:ascii="Calibri" w:hAnsi="Calibri" w:eastAsia="Calibri" w:cs="Calibri"/>
          <w:i/>
          <w:iCs/>
          <w:color w:val="000000"/>
          <w:sz w:val="22"/>
          <w:szCs w:val="22"/>
        </w:rPr>
        <w:t xml:space="preserve">Neophilaenus campestris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Philaenus italosignus</w:t>
      </w:r>
      <w:r>
        <w:rPr>
          <w:rFonts w:ascii="Calibri" w:hAnsi="Calibri" w:eastAsia="Calibri" w:cs="Calibri"/>
          <w:color w:val="000000"/>
          <w:sz w:val="22"/>
          <w:szCs w:val="22"/>
        </w:rPr>
        <w:t xml:space="preserve"> (Aphrophoridae) (Cavalieri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(meadow spittlebug), the only effective vector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under natural conditions, is a highly polyphagous and univoltine species. Nymphs and adults have a different host range. The nymphs prefer tender plant parts and herbaceous plants, in particular plants of the Asteraceae, Fabaceae, and Apiaceae families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Dongiovanni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which often grow as cover crops or invasive plants, in the olive groves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on field hedges, and in natural and semi-natural areas. The adults, by contrast, tend to feed on woody plant species (EFSA, 2019c).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Southern Italy (Apulia) adults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emerge between the end of April and the beginning of May and move from the herbaceous vegetation of olive groves to the canopy of olive trees and other evergreen or deciduous trees and shrubs in late spring to early summer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Bodino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movement can also be observed if the grass cover persists over the summer. At the end of summer and early autumn, adults return to herbaceous plants for egg laying and overwintering (Weaver and King, 1954;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host range of</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strain ST53, which causes the OQDS in Italy, overlaps with that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(Weaver and King, 1954;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suggesting that some of these host species may serve as natural reservoirs and possibly as inoculum sources for primary spread of the pathogen to the affected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in different parts of the EPPO region can affect the life cycle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For example, in the Mediterranean climate, adults are abundant soon after emergence and then later after aestivation in October. In the Netherlands, by contrast,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can be detected from June onwards to October (Noordijk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with a peak in the adult population in June and July.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in the context of surveillance and considering the above, it is preferable to collect insect samples late in the season, as insects collected during this period might have fed on multiple host plants and the chances to be infected are therefore higher.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and identification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relies on the combination of visual examination, sampling and testing of insect vectors and plant material.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-diseases are highly variable and their expression depends on the combination of host plant and bacterial strain, as well as on environmental conditions, including the specific growing conditions of the individual plant and its phenological stage. These symptoms include leaf scorching, wilting of the foliage, (premature) defoliation, chlorosis or bronzing along the leaf margin, stunting and dieback of shoots and twigs, formation of new malformed (asymmetric) leaves and dwarfing (EPPO, 2023). Considering the large host range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descriptions of symptoms are provided below only for its main hosts.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Grapevine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characteristic symptom of primary infection is leaf scorch. An early sign is the sudden drying of part of a green leaf, which then turns brown while adjacent tissues turn yellow or red. The desiccation spreads and the whole leaf may shrivel and drop, leaving only the petiole attached. Diseased stems often mature irregularly, with patches of brown and green tissue. In later years, infected plants develop late and produce stunted chlorotic shoots. They rarely survive more than a year or two, even if there are signs of recovery.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Peach</w:t>
      </w:r>
    </w:p>
    <w:p>
      <w:pPr>
        <w:widowControl w:val="on"/>
        <w:pBdr/>
        <w:spacing w:before="220" w:after="220" w:line="240" w:lineRule="auto"/>
        <w:ind w:left="0" w:right="0"/>
        <w:jc w:val="both"/>
      </w:pPr>
      <w:r>
        <w:rPr>
          <w:rFonts w:ascii="Calibri" w:hAnsi="Calibri" w:eastAsia="Calibri" w:cs="Calibri"/>
          <w:color w:val="000000"/>
          <w:sz w:val="22"/>
          <w:szCs w:val="22"/>
        </w:rPr>
        <w:t xml:space="preserve">Young shoots are stunted and bear greener, denser foliage than healthy trees. Lateral branches grow horizontally or droop, so that the tree seems uniform, compact and rounded. Leaves and flowers appear early, and leaves remain on the tree longer than on healthy trees. Affected trees yield increasingly fewer and smaller fruits until, after 3-5 years, they become economically worthless.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Citrus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can start showing the symptoms of variegated chlorosis from nursery size up to 7-10 years of age. These younger trees become systemically affected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Trees more than 15 years old are not usually totally affected, but rather have one or two major scaffold branches showing symptoms. Affected trees show foliar chlorosis resembling zinc deficiency with interveinal chlorosis. The chlorosis appears on young leaves as they mature and may also occur on older leaves. Newly affected trees show sectoring of symptoms, whereas trees which have been affected for a period of time show the variegated chlorosis throughout the canopy. As the leaves mature, small, light-brown, slightly raised gummy lesions (becoming dark-brown or even necrotic) appear on the underside, corresponding to the yellow chlorotic areas on the upper side.</w:t>
      </w:r>
    </w:p>
    <w:p>
      <w:pPr>
        <w:widowControl w:val="on"/>
        <w:pBdr/>
        <w:spacing w:before="220" w:after="220" w:line="240" w:lineRule="auto"/>
        <w:ind w:left="0" w:right="0"/>
        <w:jc w:val="both"/>
      </w:pPr>
      <w:r>
        <w:rPr>
          <w:rFonts w:ascii="Calibri" w:hAnsi="Calibri" w:eastAsia="Calibri" w:cs="Calibri"/>
          <w:color w:val="000000"/>
          <w:sz w:val="22"/>
          <w:szCs w:val="22"/>
        </w:rPr>
        <w:t xml:space="preserve">Fruit size is greatly reduced; its sugar content is higher than in non-affected fruit, and the rind may become so hard that can cause damage to juicing machines. Blossom and fruit set occur at the same time on healthy and affected trees, but physiological fruit thinning does not occur on affected trees and the fruits remain small. Because of this, total production is not greatly reduced. On affected trees of cv. Pera and other orange cultivars, fruits often occur in clusters of 4-10, resembling grape clusters. Affected trees show stunting and slow growth rate; twigs and branches die back, although usually the plant does not die, and the canopy thins.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Olive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on olive plants is characterized by the appearance of scattered desiccation of twigs and small branches. Leaves are the first to be affected. Scorching starts at their tip and progresses towards the petiole, extending to the whole blade. Dead leaves remain attached throughout summer to the twigs, which are also desiccating, and begin to drop with the first rains in autumn. Symptoms are first localized in the upper part of the crown, then they extend to the rest of the canopy. Trees of susceptible cultivars, decline and die within a few years from the appearance of symptoms. These trees, especially the centuries-old ones, are often pruned heavily, forcing them to push new growth which, eventually, will wither and desiccate (Martelli, 2016).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Polygala myrtifolia</w:t>
      </w:r>
    </w:p>
    <w:p>
      <w:pPr>
        <w:widowControl w:val="on"/>
        <w:pBdr/>
        <w:spacing w:before="220" w:after="220" w:line="240" w:lineRule="auto"/>
        <w:ind w:left="0" w:right="0"/>
        <w:jc w:val="both"/>
      </w:pPr>
      <w:r>
        <w:rPr>
          <w:rFonts w:ascii="Calibri" w:hAnsi="Calibri" w:eastAsia="Calibri" w:cs="Calibri"/>
          <w:color w:val="000000"/>
          <w:sz w:val="22"/>
          <w:szCs w:val="22"/>
        </w:rPr>
        <w:t xml:space="preserve">This is one of the major susceptible hosts in the current European outbreak. Infected plants show scorched leaves, with desiccation starting from the tip and progressing to the entire blade.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Xylella fastidiosa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a Gram-negative bacterium, rod-shaped with distinctive rippled cell walls. It is non-flagellate, does not form spores and measures 0.1-0.5 x 1-5 µm.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sharpshooters are distinguished from other leafhopper subfamilies by the possession of highly ‘inflated’ or ‘swollen’ faces caused by the massive musculature required by the cibarial (pharyngeal) pump to suck in large quantities of xylem (Young, 1968). Sharpshooters are typically among the largest of leafhoppers. The smaller species (e.g. </w:t>
      </w: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may be about 4 mm in length, while larger species such as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may exceed 15 mm. Nymphs generally resemble adults in form but usually differ markedly in colouration and markings. The subfamily is quite diverse, especially in the American tropics, with over 210 genera (Young, 1977). Colouration varies from uniformly green (e.g. </w:t>
      </w:r>
      <w:r>
        <w:rPr>
          <w:rFonts w:ascii="Calibri" w:hAnsi="Calibri" w:eastAsia="Calibri" w:cs="Calibri"/>
          <w:i/>
          <w:iCs/>
          <w:color w:val="000000"/>
          <w:sz w:val="22"/>
          <w:szCs w:val="22"/>
        </w:rPr>
        <w:t xml:space="preserve">Draeculacephala </w:t>
      </w:r>
      <w:r>
        <w:rPr>
          <w:rFonts w:ascii="Calibri" w:hAnsi="Calibri" w:eastAsia="Calibri" w:cs="Calibri"/>
          <w:color w:val="000000"/>
          <w:sz w:val="22"/>
          <w:szCs w:val="22"/>
        </w:rPr>
        <w:t xml:space="preserve">spp.) or other cryptic colouration to combinations of bright-red, orange, yellow and blue tropical species. Sharpshooters typically have broad plant host ranges. Even those species that are found on a single or few host species are capable of prolonged survival in captivity on unusual hosts. The rhododendron sharpshooter, </w:t>
      </w:r>
      <w:r>
        <w:rPr>
          <w:rFonts w:ascii="Calibri" w:hAnsi="Calibri" w:eastAsia="Calibri" w:cs="Calibri"/>
          <w:i/>
          <w:iCs/>
          <w:color w:val="000000"/>
          <w:sz w:val="22"/>
          <w:szCs w:val="22"/>
        </w:rPr>
        <w:t xml:space="preserve">Graphocephala fennahi</w:t>
      </w:r>
      <w:r>
        <w:rPr>
          <w:rFonts w:ascii="Calibri" w:hAnsi="Calibri" w:eastAsia="Calibri" w:cs="Calibri"/>
          <w:color w:val="000000"/>
          <w:sz w:val="22"/>
          <w:szCs w:val="22"/>
        </w:rPr>
        <w:t xml:space="preserve">, is a North American species now established in Europe, where it occurs not only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but on many other woody plants. Female sharpshooters and spittlebugs insert their eggs into plant tissues. The eggs of some sharpshooter species remain dormant over winter.</w:t>
      </w:r>
    </w:p>
    <w:p>
      <w:pPr>
        <w:widowControl w:val="on"/>
        <w:pBdr/>
        <w:spacing w:before="220" w:after="220" w:line="240" w:lineRule="auto"/>
        <w:ind w:left="0" w:right="0"/>
        <w:jc w:val="both"/>
      </w:pPr>
      <w:r>
        <w:rPr>
          <w:rFonts w:ascii="Calibri" w:hAnsi="Calibri" w:eastAsia="Calibri" w:cs="Calibri"/>
          <w:color w:val="000000"/>
          <w:sz w:val="22"/>
          <w:szCs w:val="22"/>
        </w:rPr>
        <w:t xml:space="preserve">Cercopidae may be distinguished from leafhoppers, which possess one or more rows of spines along the hind tibia, by the smooth hind tibia with a few or a circlet of stout spines at the apex of the tibia. The body shape of froghoppers is generally stouter than that of leafhoppers.</w:t>
      </w:r>
    </w:p>
    <w:p>
      <w:pPr>
        <w:widowControl w:val="on"/>
        <w:pBdr/>
        <w:spacing w:before="220" w:after="220" w:line="240" w:lineRule="auto"/>
        <w:ind w:left="0" w:right="0"/>
        <w:jc w:val="both"/>
      </w:pPr>
      <w:r>
        <w:rPr>
          <w:rFonts w:ascii="Calibri" w:hAnsi="Calibri" w:eastAsia="Calibri" w:cs="Calibri"/>
          <w:color w:val="000000"/>
          <w:sz w:val="22"/>
          <w:szCs w:val="22"/>
        </w:rPr>
        <w:t xml:space="preserve">The meadow spittlebug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belongs to the order Hemiptera, superfamily Cercopoidea, family Aphrophoridae. The name spittlebug came from the shell built up by the nymphs mixing fluid voided from the anus and a secretion produced by glands located between the 7th and the 8th abdominal sternites. Air bubbles are introduced within the spittle by mean of caudal appendages and a ventral tube formed by abdominal tergites bent downward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that has never been considered an agricultural pest in Europe before the introduction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extremely variable in colour, ranging from light grey to blackish although the most typical form is yellow-green with indistinct dark lines.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is widely distributed (temperate regions of Europe, Asia, North America and also North Africa) and occurs in most terrestrial habitats (meadows, abandoned fields, waste ground, roadsides, banks of streams, hayfields, marshlands, parks, gardens and cultivated fields; Yurtsever, 2000) on hundreds of host plants ranging from grasses to trees, including meadow crops, herbs, thistles, garden plants, shrubs, and conifers. However, nitrogen fixing legumes and other plants with high amino acids concentration in the xylem sap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Vicia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are the preferred 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overwinter as eggs. Eggs are oviposited in stubble, herbs, dead parts of plants, plant residues, cracks and tree trunk barks, or in the leaf litter (but the majority of eggs are laid close to the ground between two apposed surfaces) at the end of summer (in Apulia, oviposition was achieved in semi-artificial conditions in October). Hatching occurs in the following spring. The larvae, not very mobile, feed on the sap present in the xylem by sticking their stylets into the plant. Larval development has five instars. Adults appear in April and live until autumn (but they may survive until the successive spring in case of mild winters: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They are not very active and exhibit a jumping behaviour when they are disturbed.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nymphs live inside the spittle, they can actively crawl over short distances, thus moving from one herbaceous plant to another (Bodino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Adults are much more mobile, both actively and passively. Passive dispersal over great distances is mediated by wind and human activities (transportation by cars can also occur).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Sampling </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for the laboratory should be collected during summertime and be composed of branches or cuttings with (mature) leaves attached. Sampling of young growing shoots briefly after emergence should be avoided because the bacteria may be difficult to detect in the new season’s flush. For small-sized plants, the entire plant can be sent to the laboratory. In the case of detection surveys, it is usually recommended to sample multiple plants and test a pooled sample from the survey site. For example, to test for the presence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trees, a laboratory sample may consist of up to 20 g of leaf petioles, corresponding to about 800-900 leaf petioles, while 4 leaf petioles are taken per plant. This would result that up to 200-225 plants are then tested in a single pooled sample. </w:t>
      </w:r>
    </w:p>
    <w:p>
      <w:pPr>
        <w:widowControl w:val="on"/>
        <w:pBdr/>
        <w:spacing w:before="220" w:after="220" w:line="240" w:lineRule="auto"/>
        <w:ind w:left="0" w:right="0"/>
        <w:jc w:val="both"/>
      </w:pPr>
      <w:r>
        <w:rPr>
          <w:rFonts w:ascii="Calibri" w:hAnsi="Calibri" w:eastAsia="Calibri" w:cs="Calibri"/>
          <w:color w:val="000000"/>
          <w:sz w:val="22"/>
          <w:szCs w:val="22"/>
        </w:rPr>
        <w:t xml:space="preserve">Vector sampling is considered to be an efficient practice to detect the bacterium in a given area. Currently, sweep nets are commonly used to collect adult insects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(Cruaud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Other trapping methods, such as minicage (biocenometers), pitfall traps, sticky traps, aerial suction traps, beat trays and tanglefoot bands have been proven to be less effective than sweep nets. To maximise the likelihood of detection, insect samples should be collected when the adults are abundant in the field and after they have fed on multiple hosts at the end of the summer or after aestivation.</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about sampling can be found in the EPPO Standard PM 7/24 (EPPO, 2023) and the EFSA Pest survey card (EFSA, 2019a).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Laboratory testing</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difficulty of isolating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various serological and molecular diagnostic protocols have been validated to be applied directly on plant tissue or insect vectors extracts. Given their lower sensitivity, the use of serological tests is advised only for screening large numbers of symptomatic plants as well as asymptomatic material from an outbreak area or a buffer zone around an outbreak, as the concentration of the bacterium in the infected tissues is likely to be higher. Molecular methods based on the use of PCR, are generally retained to be more sensitive and specific, although the presence of inhibitors may be a problem with some matrices. Their use is recommended in particular for detecting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asymptomatic plants, insect vectors and for subspecies assignment directly or by sanger sequencing the amplicons of at least two and up to seven, housekeeping gene fragments (EPPO, 2023). For areas where the pathogen is known to be present, the result of a single test is considered sufficient (EPPO, 2023) but in areas considered to be pest free, for a positive detection to be considered valid, a minimum of two positive screening tests should be undertaken for plant samples. These tests should either differ in the underlying biological principles or in the genomic sequence they target. Remote sensing techniques and hyperspectral imaging methods are becoming more reliable for the early detection of infected trees, particularly for the detection of the pre-visual symptoms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Zarco-Tejada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airborne imaging spectroscopy and thermography revealed the presence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trees prior to symptom expression. </w:t>
      </w:r>
    </w:p>
    <w:p>
      <w:pPr>
        <w:widowControl w:val="on"/>
        <w:pBdr/>
        <w:spacing w:before="220" w:after="220" w:line="240" w:lineRule="auto"/>
        <w:ind w:left="0" w:right="0"/>
        <w:jc w:val="both"/>
      </w:pPr>
      <w:r>
        <w:rPr>
          <w:rFonts w:ascii="Calibri" w:hAnsi="Calibri" w:eastAsia="Calibri" w:cs="Calibri"/>
          <w:color w:val="000000"/>
          <w:sz w:val="22"/>
          <w:szCs w:val="22"/>
        </w:rPr>
        <w:t xml:space="preserve">Real-time PCR (Harper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erratum 2013) is recommended for detection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vector samples. In order to reduce the number of samples to be tested in the laboratory, it is possible to pool the samples of the same species. For small vectors (e.g. </w:t>
      </w:r>
      <w:r>
        <w:rPr>
          <w:rFonts w:ascii="Calibri" w:hAnsi="Calibri" w:eastAsia="Calibri" w:cs="Calibri"/>
          <w:i/>
          <w:iCs/>
          <w:color w:val="000000"/>
          <w:sz w:val="22"/>
          <w:szCs w:val="22"/>
        </w:rPr>
        <w:t xml:space="preserve">Philaenus</w:t>
      </w:r>
      <w:r>
        <w:rPr>
          <w:rFonts w:ascii="Calibri" w:hAnsi="Calibri" w:eastAsia="Calibri" w:cs="Calibri"/>
          <w:color w:val="000000"/>
          <w:sz w:val="22"/>
          <w:szCs w:val="22"/>
        </w:rPr>
        <w:t xml:space="preserve">), 1–5 heads can be pooled, while for large vectors (e.g. </w:t>
      </w:r>
      <w:r>
        <w:rPr>
          <w:rFonts w:ascii="Calibri" w:hAnsi="Calibri" w:eastAsia="Calibri" w:cs="Calibri"/>
          <w:i/>
          <w:iCs/>
          <w:color w:val="000000"/>
          <w:sz w:val="22"/>
          <w:szCs w:val="22"/>
        </w:rPr>
        <w:t xml:space="preserve">Cicada orni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Aphrophora</w:t>
      </w:r>
      <w:r>
        <w:rPr>
          <w:rFonts w:ascii="Calibri" w:hAnsi="Calibri" w:eastAsia="Calibri" w:cs="Calibri"/>
          <w:color w:val="000000"/>
          <w:sz w:val="22"/>
          <w:szCs w:val="22"/>
        </w:rPr>
        <w:t xml:space="preserve"> spp.) a single insect’s head can be used (EPPO, 2023). </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about laboratory testing can be found in the EPPO Standard PM 7/24 and ISPM 27/DP 25 (EPPO, 2019a; IPPC,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unable to spread in the environment autonomously either by contact or by air diffusion. It also appears that</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is not seed-transmitted. Natural spread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is mainly ensured by its insect vectors that generally fly short distances (on average up to 100-150 metres) but can be transported by wind over longer distances. The main pathway for entry and spread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is the trade, or movement, of plants for planting. Infectious vectors can also be carried over short and long distances on plants, plant parts, or as hitchhikers (i.e. through indirect means, such as clothing or body parts of people, vehicles, onto which they can be passively transported). Fruit, cut flowers, ornamental foliage and wood (not for plant propagation purposes) are considered as unlikely pathways for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within the main areas where</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occurs naturally (coastal plains of the Gulf of Mexico),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 labrusca</w:t>
      </w:r>
      <w:r>
        <w:rPr>
          <w:rFonts w:ascii="Calibri" w:hAnsi="Calibri" w:eastAsia="Calibri" w:cs="Calibri"/>
          <w:color w:val="000000"/>
          <w:sz w:val="22"/>
          <w:szCs w:val="22"/>
        </w:rPr>
        <w:t xml:space="preserve"> cannot be cultivated because they are rapidly infected due to high rates of natural spread. As a consequence, only selections of </w:t>
      </w:r>
      <w:r>
        <w:rPr>
          <w:rFonts w:ascii="Calibri" w:hAnsi="Calibri" w:eastAsia="Calibri" w:cs="Calibri"/>
          <w:i/>
          <w:iCs/>
          <w:color w:val="000000"/>
          <w:sz w:val="22"/>
          <w:szCs w:val="22"/>
        </w:rPr>
        <w:t xml:space="preserve">V. rotundifolia</w:t>
      </w:r>
      <w:r>
        <w:rPr>
          <w:rFonts w:ascii="Calibri" w:hAnsi="Calibri" w:eastAsia="Calibri" w:cs="Calibri"/>
          <w:color w:val="000000"/>
          <w:sz w:val="22"/>
          <w:szCs w:val="22"/>
        </w:rPr>
        <w:t xml:space="preserve"> (muscadine) and specially bred resistant hybrids can be cultivated. The same situation exists throughout tropical America. Pierce's disease is thus a major constraint on grapevine production in the USA and tropical America. In California alone, the value of grapevine losses to Pierce’s disease, including the costs of roguing and replanting diseased vines, is on average of 56.1 million USD/year (wine, table and raisin grapes). Moreover, since another 48.3 million USD are spent by nurseries, citrus growers, and government agencies to limit the populations</w:t>
      </w:r>
      <w:r>
        <w:rPr>
          <w:rFonts w:ascii="Calibri" w:hAnsi="Calibri" w:eastAsia="Calibri" w:cs="Calibri"/>
          <w:i/>
          <w:iCs/>
          <w:color w:val="000000"/>
          <w:sz w:val="22"/>
          <w:szCs w:val="22"/>
        </w:rPr>
        <w:t xml:space="preserve"> of H. vitripennis</w:t>
      </w:r>
      <w:r>
        <w:rPr>
          <w:rFonts w:ascii="Calibri" w:hAnsi="Calibri" w:eastAsia="Calibri" w:cs="Calibri"/>
          <w:color w:val="000000"/>
          <w:sz w:val="22"/>
          <w:szCs w:val="22"/>
        </w:rPr>
        <w:t xml:space="preserve">, the estimated cost of Pierce’s disease is approximately of 104.4 million USD per year (Tumber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By contrast, in peaches, phony disease does not kill trees or cause dieback, but it does significantly reduce the size and number of fruits. An analysis of biophysical effects on peach trees has been made by Anderson &amp; French (1987). The disease was extremely important in the south-eastern USA in the 1940s, when 5-year-old orchards were often found to be 50% affected and older orchards entirely so. However, the efficient control methods now available (insecticides, destruction of infected trees, elimination of wild host plants around orchards) allow a high degree of control, except in areas where incidence is very high. </w:t>
      </w:r>
    </w:p>
    <w:p>
      <w:pPr>
        <w:widowControl w:val="on"/>
        <w:pBdr/>
        <w:spacing w:before="220" w:after="220" w:line="240" w:lineRule="auto"/>
        <w:ind w:left="0" w:right="0"/>
        <w:jc w:val="both"/>
      </w:pPr>
      <w:r>
        <w:rPr>
          <w:rFonts w:ascii="Calibri" w:hAnsi="Calibri" w:eastAsia="Calibri" w:cs="Calibri"/>
          <w:color w:val="000000"/>
          <w:sz w:val="22"/>
          <w:szCs w:val="22"/>
        </w:rPr>
        <w:t xml:space="preserve">In citrus, variegated chlorosis has been described by Roistacher as ‘the world's most destructive disease of sweet orange’. It has spread rapidly through large areas of southern Brazil and appears that it cannot be controlled. In a survey made in São Paulo State in June 1990, it was reported that 13 sites out of 920 had infected trees. In a follow-up survey in August 1991, 72 out of the 920 sites were infected (a 5-fold increase in a period of just 14 months). By 2000, it was estimated that the disease affected 34% of the 200 million sweet orange trees (Bové and Ayres, 2008), and some growers in São Paulo state are now planting mangoes instead of citrus.</w:t>
      </w:r>
    </w:p>
    <w:p>
      <w:pPr>
        <w:widowControl w:val="on"/>
        <w:pBdr/>
        <w:spacing w:before="220" w:after="220" w:line="240" w:lineRule="auto"/>
        <w:ind w:left="0" w:right="0"/>
        <w:jc w:val="both"/>
      </w:pPr>
      <w:r>
        <w:rPr>
          <w:rFonts w:ascii="Calibri" w:hAnsi="Calibri" w:eastAsia="Calibri" w:cs="Calibri"/>
          <w:color w:val="000000"/>
          <w:sz w:val="22"/>
          <w:szCs w:val="22"/>
        </w:rPr>
        <w:t xml:space="preserve">In olive, the most serious epidemic has developed in Apulia (Southern Italy). The bacterium was diagnosed for the first time in 2013, in the municipal area of Gallipoli (Province of Lecce), and the ‘focus’ of infection was already about 8 000 hectares. Since then the disease has advanced by an average of 2 km a month, and now it has reached the municipal area of Monopoli (Province of Bari), 140 kilometres from Gallipoli. As of 2019, it has been estimated that in the Provinces of Lecce, Brindisi and Taranto approximately 11 million plants were infected, over an area of about 50 000 ha.</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concerned olive trees in production as well as nurseries of olive plants and have been estimated at a total of 1.2 billion EUR. An indirect impact concerned the export from Italy of any species of plants susceptible to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Finally, the damage caused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to the landscape of the ‘Salento’ Peninsula in Apulia and to the Mediterranean cultural heritage associated to olive trees is unquantifiable.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relies on different methods and can have different targets: the vector, the bacterium, both the vector and the bacterium, and host plants that may function as reservoirs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Control strategies against insect vectors (mostly </w:t>
      </w:r>
      <w:r>
        <w:rPr>
          <w:rFonts w:ascii="Calibri" w:hAnsi="Calibri" w:eastAsia="Calibri" w:cs="Calibri"/>
          <w:i/>
          <w:iCs/>
          <w:color w:val="000000"/>
          <w:sz w:val="22"/>
          <w:szCs w:val="22"/>
        </w:rPr>
        <w:t xml:space="preserve">P. spumarius </w:t>
      </w:r>
      <w:r>
        <w:rPr>
          <w:rFonts w:ascii="Calibri" w:hAnsi="Calibri" w:eastAsia="Calibri" w:cs="Calibri"/>
          <w:color w:val="000000"/>
          <w:sz w:val="22"/>
          <w:szCs w:val="22"/>
        </w:rPr>
        <w:t xml:space="preserve">in the case of OQDS) should take into account the interactions of the vectors with the pathogen (transmission characteristics), the host plants (of the pathogen and vector) and the environment, as well as the inoculum sources and types of spread (primary and secondary)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management strategies that are detailed below mainly apply to OQDS and are based on currently available information; however, they are likely to evolve as new knowledge becomes available. The objective is to reduce population density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 to avoid its further spread. Primary (from weeds to olives) and secondary spread (among olive trees within and between orchards)</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is ensured</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by</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most likely by adult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active substances to control adults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on olive trees are neonicotinoids (i.e. acetamiprid) and pyrethroids (deltamethrin) (Dongiovanni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Application of insect growth regulators (buprofenzin and spirotetramat) against spittlebug nymphs showed very low efficacy. Preliminary data suggest that citrus oil is more effective than pyrethrins, however both products are not persistent. For the control of the juveniles, the neonicotinoids and pyrethroid products cause significant reduction in nymphs on the sprayed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no antibacterial compounds are routinely applied to perennial crops, except copper, which is unable to cure plants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or even to prevent transmission by insects. However, a compound containing zinc, copper and citric acid has been shown to reduce the multiplication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tissues (Scortichini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selective and potential control method is the application of particle film technology (e.g. kaolin) to interfere with the vector-host plant selection. When applied on grapes, kaolin particles change the colour of the tree canopy, thus inhibiting landing by sharpshooter vectors and reducing pathogen transmission (Puterka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Tubajika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it seems that this method does not work in the case of OQDS.</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regard to biological control, very little is currently known on the use of natural enemies (parasitoids of eggs, nymphs, adults; or entomopathogenic micro-organisms) against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Elimination of weeds within and around olive groves may help in reducing the vector populations. For example, in Apulia tillage performed in winter and spring significantly reduced (almost to zero) the abundance of both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campestris</w:t>
      </w:r>
      <w:r>
        <w:rPr>
          <w:rFonts w:ascii="Calibri" w:hAnsi="Calibri" w:eastAsia="Calibri" w:cs="Calibri"/>
          <w:color w:val="000000"/>
          <w:sz w:val="22"/>
          <w:szCs w:val="22"/>
        </w:rPr>
        <w:t xml:space="preserve"> on olive trees and ground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Sowing of </w:t>
      </w:r>
      <w:r>
        <w:rPr>
          <w:rFonts w:ascii="Calibri" w:hAnsi="Calibri" w:eastAsia="Calibri" w:cs="Calibri"/>
          <w:i/>
          <w:iCs/>
          <w:color w:val="000000"/>
          <w:sz w:val="22"/>
          <w:szCs w:val="22"/>
        </w:rPr>
        <w:t xml:space="preserve">Lolium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as a cover crop in winter decreased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juvenile populations.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promising control measures against diseases caused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rely on the use of resistant germplasm. Various degrees of resistance, tolerance and susceptibility have been observed in economically relevant crops such as grape, citrus, almond, and more recently, olive. In this last case extended surveys and experimental infectivity studies identified cv. Leccino as being tolerant to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ST53 infections based on lower incidence, lower bacterial levels, and symptom severity when compared to cv. Ogliarola salentina (Boscia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is also hoped that tolerance or resistance traits can also be found in other olive varieties: one of these is the cultivar FS-17 also known as ‘Favolosa’. In California, grape selections carrying a genetic trait that confers resistance/tolerance to Pierce’s disease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have been released to grapevine nurseries for propagation and resistant varieties should become soon available for commercial use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Moreover, transgenic grapevine rootstocks, expressing a pear polygalacturonase inhibitory protein (PGIP) or a chimeric antimicrobial protein (CAP), have showed resistance to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The search for resistant germplasm also continues in the case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control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also consists in minimizing other sources of stress to the host plant (e.g. drought, overproduction, other diseases). The effect of some agricultural practices on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infections, such as pruning, irrigation and fertilisation, have also been investigated with encouraging results.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From 1981 to 2017,</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was included in the EPPO A1 List of pests recommended for regulation as quarantine pests, but following its introduction in the EPPO region, it was transferred to the EPPO A2 List in 2017. In 2019,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was included in the list of priority pests of the European Union, in the framework of its new plant health legislation (EU, 2019). The introduction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strain ST53 and different ST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in the EPPO region represents a high risk to economically important crops and to the environment. In particular, the grapevine strain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had and still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the potential to kill large numbers of grapevines and to make areas unfit for growing</w:t>
      </w:r>
      <w:r>
        <w:rPr>
          <w:rFonts w:ascii="Calibri" w:hAnsi="Calibri" w:eastAsia="Calibri" w:cs="Calibri"/>
          <w:i/>
          <w:iCs/>
          <w:color w:val="000000"/>
          <w:sz w:val="22"/>
          <w:szCs w:val="22"/>
        </w:rPr>
        <w:t xml:space="preserve"> V. vinifera</w:t>
      </w:r>
      <w:r>
        <w:rPr>
          <w:rFonts w:ascii="Calibri" w:hAnsi="Calibri" w:eastAsia="Calibri" w:cs="Calibri"/>
          <w:color w:val="000000"/>
          <w:sz w:val="22"/>
          <w:szCs w:val="22"/>
        </w:rPr>
        <w:t xml:space="preserve">. Its North American vectors do not occur in the EPPO region, but vector capacity is so non-specific that one could certainly expect European Cicadellinae (e.g. </w:t>
      </w:r>
      <w:r>
        <w:rPr>
          <w:rFonts w:ascii="Calibri" w:hAnsi="Calibri" w:eastAsia="Calibri" w:cs="Calibri"/>
          <w:i/>
          <w:iCs/>
          <w:color w:val="000000"/>
          <w:sz w:val="22"/>
          <w:szCs w:val="22"/>
        </w:rPr>
        <w:t xml:space="preserve">Cicadella viridis</w:t>
      </w:r>
      <w:r>
        <w:rPr>
          <w:rFonts w:ascii="Calibri" w:hAnsi="Calibri" w:eastAsia="Calibri" w:cs="Calibri"/>
          <w:color w:val="000000"/>
          <w:sz w:val="22"/>
          <w:szCs w:val="22"/>
        </w:rPr>
        <w:t xml:space="preserve">) or Cercopidae to transmit the bacterium if introduced. The main threat in the long term is that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could become established in natural vegetation which would then act as a reservoir for infection of vineyards. </w:t>
      </w:r>
    </w:p>
    <w:p>
      <w:pPr>
        <w:widowControl w:val="on"/>
        <w:pBdr/>
        <w:spacing w:before="220" w:after="220" w:line="240" w:lineRule="auto"/>
        <w:ind w:left="0" w:right="0"/>
        <w:jc w:val="both"/>
      </w:pPr>
      <w:r>
        <w:rPr>
          <w:rFonts w:ascii="Calibri" w:hAnsi="Calibri" w:eastAsia="Calibri" w:cs="Calibri"/>
          <w:color w:val="000000"/>
          <w:sz w:val="22"/>
          <w:szCs w:val="22"/>
        </w:rPr>
        <w:t xml:space="preserve">Models have been used to estimate the potential distribution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and have revealed that the following areas in Southern Europe and the Mediterranean area were climatically suitable for the establishment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and were more particularly at risk: Atlantic regions of Southern Portugal and Southwestern Spain, coastal areas in Southern France, Italy and Croatia as well as all their islands and archipelagos. Moreover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could possibly establish further north in the EU compared to other subspecies (EFSA, 2019b). However, as the potential disease distribution may depend on the biology of its potential vectors, it is accordingly rather difficult to assess.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in the EPPO region of different populations and subspecies of the bacterium may allow the appearance of recombining strains, resulting from crosses between the different subspecies. These events may increase the risk of appearance of new pathogenic strains that are more virulent or pathogenic to new hosts (Vanhove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likelihood of such crosses between different strains could be favoured by the existence of an overlapping host range. For example, it has been determined that in the European Union territory, out of the 43 plant species reported as host of subspecies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23% were also shown to be host of another subspecies, most frequently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and that 35% may be host for all the three subspecies (European Commission,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 for preventing the introduction and spread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into uninfected areas is to impose strict phytosanitary measures and perform inspections (EPPO, 2016b) on imported host plant material, as well as to survey the health status of potential host plants and vectors, in particular in orchards and nurseries (EPPO, 2016c). In this respect, correct and timely disease identification is crucial for the appropriate application of any phytosanitary measure. Rapid detection (and destruction) of new foci of infection are also of the greatest importance.</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phytosanitary regulations are in place to prevent the entry and spread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For the EU Member States, phytosanitary measures are detailed in the Decision (EU) 2015/789 (EU, 2015).</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serious threat that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represents for grapevine and citrus cultivation, prohibitions to import plants for planting of citrus, grapevine and coffee plants from third countries where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occurs have been imposed by many EPPO member countries. In addition, several countries require that host plants for planting from infected third countries are either grown in a pest free area, or under protected conditions with inspection, sampling and testing for the absence of the bacterium prior to their export. For certain host plants (e.g.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hot water treatment (50°C for 45 min) can be considered effective to sanitize plants for planting coming from an infected area (EFSA, 2015b). Plants for planting can also be grown under complete physical isolation (EPPO, 2016d) to exclude insect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are also recommended to carry out regular surveys to verify the absence or presence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on their territory. Within the European Union territory, specific annual surveys should be carried out by all Member States and lists of specified host plants have been defined to that effect (European Commission, 2015, 2020; EFSA, 2019a). Detailed information regarding the disease spread capacity is of course fundamental when determining the extent of the area to survey. In this respect, the use of spread models could facilitate the decision-making process. For example, a model has been used to determine the disease spread within an olive orchard. It was estimated that the median short-distance spread was of approximately 150 m per year and that the median long-distance spread was of approximately 10 km per year (EFSA, 2019b). However, the above values may change according to several parameters, such as the density, spatial distribution and number of different of host plants species, abundance, mobility and biological characteristics of insect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event of a new outbreak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eradication or containment measures should be applied. These include the delimitation of infected and buffer zones where appropriate official measures are applied with varying intensity according to the zone concerned. These measures include the destruction of infected plants and potential host plants located in their vicinity, specific surveys (including intensive sampling and testing), restrictions on the movement of host plants, as well as appropriate control measures against the vectors and plants that may host those vectors. So far, it has to be recognized that no eradication attempts have been successful in outdoor conditions, and in areas where the disease has 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Almeida RPP, Blua MJ, Lopes JR, Purcell AH (2005) Vector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applying fundamental knowledge to generate disease management strategies.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775-786. </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PC, French WJ (1987) Biophysical characteristics of peach trees infected with phony peach disease.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25-40.</w:t>
      </w:r>
    </w:p>
    <w:p>
      <w:pPr>
        <w:widowControl w:val="on"/>
        <w:pBdr/>
        <w:spacing w:before="220" w:after="220" w:line="240" w:lineRule="auto"/>
        <w:ind w:left="0" w:right="0"/>
        <w:jc w:val="left"/>
      </w:pPr>
      <w:r>
        <w:rPr>
          <w:rFonts w:ascii="Calibri" w:hAnsi="Calibri" w:eastAsia="Calibri" w:cs="Calibri"/>
          <w:color w:val="000000"/>
          <w:sz w:val="22"/>
          <w:szCs w:val="22"/>
        </w:rPr>
        <w:t xml:space="preserve">Berisha B, Chen YD, Zhang GY, Xu BY, Chen TA (1998) Isolation of Pierce's disease bacteria from grapevines in Europe.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427-433.</w:t>
      </w:r>
    </w:p>
    <w:p>
      <w:pPr>
        <w:widowControl w:val="on"/>
        <w:pBdr/>
        <w:spacing w:before="220" w:after="220" w:line="240" w:lineRule="auto"/>
        <w:ind w:left="0" w:right="0"/>
        <w:jc w:val="left"/>
      </w:pPr>
      <w:r>
        <w:rPr>
          <w:rFonts w:ascii="Calibri" w:hAnsi="Calibri" w:eastAsia="Calibri" w:cs="Calibri"/>
          <w:color w:val="000000"/>
          <w:sz w:val="22"/>
          <w:szCs w:val="22"/>
        </w:rPr>
        <w:t xml:space="preserve">Bodino N, Plazio E, Cavalieri V, Dongiovanni E, Ripamonti M, Volani S, Gilioli G, Fumarola G, Di Carolo M, Porcelli F, Bosco D (2017) Host-plant association and host-shifting of nymphs and adults of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L. in Italian olive orchards. In: </w:t>
      </w:r>
      <w:r>
        <w:rPr>
          <w:rFonts w:ascii="Calibri" w:hAnsi="Calibri" w:eastAsia="Calibri" w:cs="Calibri"/>
          <w:i/>
          <w:iCs/>
          <w:color w:val="000000"/>
          <w:sz w:val="22"/>
          <w:szCs w:val="22"/>
        </w:rPr>
        <w:t xml:space="preserve">Proceedings of the 3rd Hemipteran-plant interactions symposium (HPIS), </w:t>
      </w:r>
      <w:r>
        <w:rPr>
          <w:rFonts w:ascii="Calibri" w:hAnsi="Calibri" w:eastAsia="Calibri" w:cs="Calibri"/>
          <w:color w:val="000000"/>
          <w:sz w:val="22"/>
          <w:szCs w:val="22"/>
        </w:rPr>
        <w:t xml:space="preserve">Madrid, Spain, 4-8 June 2017, 36 pp. </w:t>
      </w:r>
    </w:p>
    <w:p>
      <w:pPr>
        <w:widowControl w:val="on"/>
        <w:pBdr/>
        <w:spacing w:before="220" w:after="220" w:line="240" w:lineRule="auto"/>
        <w:ind w:left="0" w:right="0"/>
        <w:jc w:val="left"/>
      </w:pPr>
      <w:r>
        <w:rPr>
          <w:rFonts w:ascii="Calibri" w:hAnsi="Calibri" w:eastAsia="Calibri" w:cs="Calibri"/>
          <w:color w:val="000000"/>
          <w:sz w:val="22"/>
          <w:szCs w:val="22"/>
        </w:rPr>
        <w:t xml:space="preserve">Boscia D, Altamura G, Ciniero A, Di Carolo M, Dongiovanni C, Fumarola G, Giampetruzzi A, Greco P, La Notte P, Loconsole G, Manni F, Melcarne G, Montilon V, Morelli M, Murrone N, Palmisano F, Pollastro P, Potere O, Roseti V, Saldarelli P, Saponari A, Saponari M, Savino V, Silletti MR, Specchia F, Susca L (2017) Resistance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different olive cultivars.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59-63.</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Ayres AJ (2008) Etiology of three recent diseases of citrus in São Paulo State: Sudden death, variegated chlorosis and huanglongbing. </w:t>
      </w:r>
      <w:r>
        <w:rPr>
          <w:rFonts w:ascii="Calibri" w:hAnsi="Calibri" w:eastAsia="Calibri" w:cs="Calibri"/>
          <w:i/>
          <w:iCs/>
          <w:color w:val="000000"/>
          <w:sz w:val="22"/>
          <w:szCs w:val="22"/>
        </w:rPr>
        <w:t xml:space="preserve">IUBMB Life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(4-5), 346-354.</w:t>
      </w:r>
    </w:p>
    <w:p>
      <w:pPr>
        <w:widowControl w:val="on"/>
        <w:pBdr/>
        <w:spacing w:before="220" w:after="220" w:line="240" w:lineRule="auto"/>
        <w:ind w:left="0" w:right="0"/>
        <w:jc w:val="left"/>
      </w:pPr>
      <w:r>
        <w:rPr>
          <w:rFonts w:ascii="Calibri" w:hAnsi="Calibri" w:eastAsia="Calibri" w:cs="Calibri"/>
          <w:color w:val="000000"/>
          <w:sz w:val="22"/>
          <w:szCs w:val="22"/>
        </w:rPr>
        <w:t xml:space="preserve">Bull CT, De Boer SH, Denny TP, Firrao G, Fischer-Le Saux M, Saddler GS, Scortichini M, Stead DE, Takikawa Y (2012) List of new names of plant pathogenic bacteria (2008-2010).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21-27. </w:t>
      </w:r>
    </w:p>
    <w:p>
      <w:pPr>
        <w:widowControl w:val="on"/>
        <w:pBdr/>
        <w:spacing w:before="220" w:after="220" w:line="240" w:lineRule="auto"/>
        <w:ind w:left="0" w:right="0"/>
        <w:jc w:val="left"/>
      </w:pPr>
      <w:r>
        <w:rPr>
          <w:rFonts w:ascii="Calibri" w:hAnsi="Calibri" w:eastAsia="Calibri" w:cs="Calibri"/>
          <w:color w:val="000000"/>
          <w:sz w:val="22"/>
          <w:szCs w:val="22"/>
        </w:rPr>
        <w:t xml:space="preserve">Cavalieri V, Dongiovanni C, Tauro D, Altamura G, Di Carolo M, Fumarola G, Saponari M, Bosco D (2018) Transmission of the CODIRO strain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by different insect species. In: </w:t>
      </w:r>
      <w:r>
        <w:rPr>
          <w:rFonts w:ascii="Calibri" w:hAnsi="Calibri" w:eastAsia="Calibri" w:cs="Calibri"/>
          <w:i/>
          <w:iCs/>
          <w:color w:val="000000"/>
          <w:sz w:val="22"/>
          <w:szCs w:val="22"/>
        </w:rPr>
        <w:t xml:space="preserve">Proceedings of the XI European Congress of Entomology</w:t>
      </w:r>
      <w:r>
        <w:rPr>
          <w:rFonts w:ascii="Calibri" w:hAnsi="Calibri" w:eastAsia="Calibri" w:cs="Calibri"/>
          <w:color w:val="000000"/>
          <w:sz w:val="22"/>
          <w:szCs w:val="22"/>
        </w:rPr>
        <w:t xml:space="preserve">, Naples, Italy, 2-6. </w:t>
      </w:r>
    </w:p>
    <w:p>
      <w:pPr>
        <w:widowControl w:val="on"/>
        <w:pBdr/>
        <w:spacing w:before="220" w:after="220" w:line="240" w:lineRule="auto"/>
        <w:ind w:left="0" w:right="0"/>
        <w:jc w:val="left"/>
      </w:pPr>
      <w:r>
        <w:rPr>
          <w:rFonts w:ascii="Calibri" w:hAnsi="Calibri" w:eastAsia="Calibri" w:cs="Calibri"/>
          <w:color w:val="000000"/>
          <w:sz w:val="22"/>
          <w:szCs w:val="22"/>
        </w:rPr>
        <w:t xml:space="preserve">Chu F‐LE, Volety AK (1997) Disease processes of the parasite </w:t>
      </w:r>
      <w:r>
        <w:rPr>
          <w:rFonts w:ascii="Calibri" w:hAnsi="Calibri" w:eastAsia="Calibri" w:cs="Calibri"/>
          <w:i/>
          <w:iCs/>
          <w:color w:val="000000"/>
          <w:sz w:val="22"/>
          <w:szCs w:val="22"/>
        </w:rPr>
        <w:t xml:space="preserve">Perkinsus marinus</w:t>
      </w:r>
      <w:r>
        <w:rPr>
          <w:rFonts w:ascii="Calibri" w:hAnsi="Calibri" w:eastAsia="Calibri" w:cs="Calibri"/>
          <w:color w:val="000000"/>
          <w:sz w:val="22"/>
          <w:szCs w:val="22"/>
        </w:rPr>
        <w:t xml:space="preserve"> in eastern oyster </w:t>
      </w:r>
      <w:r>
        <w:rPr>
          <w:rFonts w:ascii="Calibri" w:hAnsi="Calibri" w:eastAsia="Calibri" w:cs="Calibri"/>
          <w:i/>
          <w:iCs/>
          <w:color w:val="000000"/>
          <w:sz w:val="22"/>
          <w:szCs w:val="22"/>
        </w:rPr>
        <w:t xml:space="preserve">Crassostrea virginica</w:t>
      </w:r>
      <w:r>
        <w:rPr>
          <w:rFonts w:ascii="Calibri" w:hAnsi="Calibri" w:eastAsia="Calibri" w:cs="Calibri"/>
          <w:color w:val="000000"/>
          <w:sz w:val="22"/>
          <w:szCs w:val="22"/>
        </w:rPr>
        <w:t xml:space="preserve">: minimum doses for infection initiation, and interaction of temperature, salinity and infective cell dose. </w:t>
      </w:r>
      <w:r>
        <w:rPr>
          <w:rFonts w:ascii="Calibri" w:hAnsi="Calibri" w:eastAsia="Calibri" w:cs="Calibri"/>
          <w:i/>
          <w:iCs/>
          <w:color w:val="000000"/>
          <w:sz w:val="22"/>
          <w:szCs w:val="22"/>
        </w:rPr>
        <w:t xml:space="preserve">Diseases of Aquatic 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61-68. </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Francisco CS, Lopes JRS, de Oliveira AF, da Silva LF (2016) First report of olive leaf scorch in Brazil, associated with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pauca. 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130-135.</w:t>
      </w:r>
    </w:p>
    <w:p>
      <w:pPr>
        <w:widowControl w:val="on"/>
        <w:pBdr/>
        <w:spacing w:before="220" w:after="220" w:line="240" w:lineRule="auto"/>
        <w:ind w:left="0" w:right="0"/>
        <w:jc w:val="left"/>
      </w:pPr>
      <w:r>
        <w:rPr>
          <w:rFonts w:ascii="Calibri" w:hAnsi="Calibri" w:eastAsia="Calibri" w:cs="Calibri"/>
          <w:color w:val="000000"/>
          <w:sz w:val="22"/>
          <w:szCs w:val="22"/>
        </w:rPr>
        <w:t xml:space="preserve">Cornara D, Saponari M, Zeilinger AR, de Stradis A, Boscia D, Loconsole G, Bosco D, Martelli GP, Almeida RP, Porcelli F (2017a) Spittlebugs as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olive orchards in Italy.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(2), 521-530. </w:t>
      </w:r>
    </w:p>
    <w:p>
      <w:pPr>
        <w:widowControl w:val="on"/>
        <w:pBdr/>
        <w:spacing w:before="220" w:after="220" w:line="240" w:lineRule="auto"/>
        <w:ind w:left="0" w:right="0"/>
        <w:jc w:val="left"/>
      </w:pPr>
      <w:r>
        <w:rPr>
          <w:rFonts w:ascii="Calibri" w:hAnsi="Calibri" w:eastAsia="Calibri" w:cs="Calibri"/>
          <w:color w:val="000000"/>
          <w:sz w:val="22"/>
          <w:szCs w:val="22"/>
        </w:rPr>
        <w:t xml:space="preserve">Cornara D, Cavalieri V, Dongiovanni C, Altamura G, Palmisano F, Bosco D, Porcelli F, Almeida RP, Saponari M (2017b)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by naturally infected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(Hemiptera, Aphrophoridae) to different host plants.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80-87. </w:t>
      </w:r>
    </w:p>
    <w:p>
      <w:pPr>
        <w:widowControl w:val="on"/>
        <w:pBdr/>
        <w:spacing w:before="220" w:after="220" w:line="240" w:lineRule="auto"/>
        <w:ind w:left="0" w:right="0"/>
        <w:jc w:val="left"/>
      </w:pPr>
      <w:r>
        <w:rPr>
          <w:rFonts w:ascii="Calibri" w:hAnsi="Calibri" w:eastAsia="Calibri" w:cs="Calibri"/>
          <w:color w:val="000000"/>
          <w:sz w:val="22"/>
          <w:szCs w:val="22"/>
        </w:rPr>
        <w:t xml:space="preserve">Cornara D, Bosco D, Fereres A (2018)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when an old acquaintance becomes a new threat to European agriculture.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957-972. </w:t>
      </w:r>
    </w:p>
    <w:p>
      <w:pPr>
        <w:widowControl w:val="on"/>
        <w:pBdr/>
        <w:spacing w:before="220" w:after="220" w:line="240" w:lineRule="auto"/>
        <w:ind w:left="0" w:right="0"/>
        <w:jc w:val="left"/>
      </w:pPr>
      <w:r>
        <w:rPr>
          <w:rFonts w:ascii="Calibri" w:hAnsi="Calibri" w:eastAsia="Calibri" w:cs="Calibri"/>
          <w:color w:val="000000"/>
          <w:sz w:val="22"/>
          <w:szCs w:val="22"/>
        </w:rPr>
        <w:t xml:space="preserve">Cruaud A, Gonzalez A, Godefroid M, Nidelet S, Streito J, Thuillier J, Rossi JP, Santoni S, Rasplus J (2018) Using insects to detect, monitor and predict the distribution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 case study in Corsica.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w:t>
      </w:r>
      <w:hyperlink r:id="rId61756803f4b3e2a78" w:history="1">
        <w:r>
          <w:rPr>
            <w:rFonts w:ascii="Calibri" w:hAnsi="Calibri" w:eastAsia="Calibri" w:cs="Calibri"/>
            <w:color w:val="0000CC"/>
            <w:sz w:val="22"/>
            <w:szCs w:val="22"/>
            <w:u w:val="single"/>
          </w:rPr>
          <w:t xml:space="preserve">https://doi.org/10.1038/s41598-018-33957-z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Denancé N, Legendre B, Briand M, Olivier V, de Boisseson C, Poliakoff F, Jacques MA (2017) Several subspecies and sequence types are associated with the emergence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natural settings in France.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1054-1064. </w:t>
      </w:r>
    </w:p>
    <w:p>
      <w:pPr>
        <w:widowControl w:val="on"/>
        <w:pBdr/>
        <w:spacing w:before="220" w:after="220" w:line="240" w:lineRule="auto"/>
        <w:ind w:left="0" w:right="0"/>
        <w:jc w:val="left"/>
      </w:pPr>
      <w:r>
        <w:rPr>
          <w:rFonts w:ascii="Calibri" w:hAnsi="Calibri" w:eastAsia="Calibri" w:cs="Calibri"/>
          <w:color w:val="000000"/>
          <w:sz w:val="22"/>
          <w:szCs w:val="22"/>
        </w:rPr>
        <w:t xml:space="preserve">Denancé N, Briand M, Gaborieau R, Gaillard S, Jacques MA (2019) Identification of genetic relationships and subspecies signatures in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239. </w:t>
      </w:r>
      <w:hyperlink r:id="rId32956803f4b3e2b9c" w:history="1">
        <w:r>
          <w:rPr>
            <w:rFonts w:ascii="Calibri" w:hAnsi="Calibri" w:eastAsia="Calibri" w:cs="Calibri"/>
            <w:color w:val="0000CC"/>
            <w:sz w:val="22"/>
            <w:szCs w:val="22"/>
            <w:u w:val="single"/>
          </w:rPr>
          <w:t xml:space="preserve">https://doi.org/10.1186/s12864-019-5565-9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 Serio F, Bodino N, Cavalieri V, Demichelis S, Di Carolo M, Dongiovanni C, Fumarola G, Gilioli G, Guerrieri E, Picciotti U, Plazio E, Porcelli F, Saladini M, Salerno M, Simonetto A, Tauro D, Volani S, Zicca S, Bosco D (2019) Collection of data and information on biology and control of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EFSA supporting publication 1628E, 102 pp. </w:t>
      </w:r>
      <w:hyperlink r:id="rId22076803f4b3e2bf4" w:history="1">
        <w:r>
          <w:rPr>
            <w:rFonts w:ascii="Calibri" w:hAnsi="Calibri" w:eastAsia="Calibri" w:cs="Calibri"/>
            <w:color w:val="0000CC"/>
            <w:sz w:val="22"/>
            <w:szCs w:val="22"/>
            <w:u w:val="single"/>
          </w:rPr>
          <w:t xml:space="preserve">https://doi.org/10.2903/sp.efsa.2019.EN-1628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Dohm DJ, O’Guinn ML, Turrell MJ (2002) Effect of environmental temperature on the ability of </w:t>
      </w:r>
      <w:r>
        <w:rPr>
          <w:rFonts w:ascii="Calibri" w:hAnsi="Calibri" w:eastAsia="Calibri" w:cs="Calibri"/>
          <w:i/>
          <w:iCs/>
          <w:color w:val="000000"/>
          <w:sz w:val="22"/>
          <w:szCs w:val="22"/>
        </w:rPr>
        <w:t xml:space="preserve">Culex pipiens</w:t>
      </w:r>
      <w:r>
        <w:rPr>
          <w:rFonts w:ascii="Calibri" w:hAnsi="Calibri" w:eastAsia="Calibri" w:cs="Calibri"/>
          <w:color w:val="000000"/>
          <w:sz w:val="22"/>
          <w:szCs w:val="22"/>
        </w:rPr>
        <w:t xml:space="preserve"> (Diptera: Culicidae) to transmit West Nile virus. </w:t>
      </w:r>
      <w:r>
        <w:rPr>
          <w:rFonts w:ascii="Calibri" w:hAnsi="Calibri" w:eastAsia="Calibri" w:cs="Calibri"/>
          <w:i/>
          <w:iCs/>
          <w:color w:val="000000"/>
          <w:sz w:val="22"/>
          <w:szCs w:val="22"/>
        </w:rPr>
        <w:t xml:space="preserve">Journal of Medical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221-225. </w:t>
      </w:r>
    </w:p>
    <w:p>
      <w:pPr>
        <w:widowControl w:val="on"/>
        <w:pBdr/>
        <w:spacing w:before="220" w:after="220" w:line="240" w:lineRule="auto"/>
        <w:ind w:left="0" w:right="0"/>
        <w:jc w:val="left"/>
      </w:pPr>
      <w:r>
        <w:rPr>
          <w:rFonts w:ascii="Calibri" w:hAnsi="Calibri" w:eastAsia="Calibri" w:cs="Calibri"/>
          <w:color w:val="000000"/>
          <w:sz w:val="22"/>
          <w:szCs w:val="22"/>
        </w:rPr>
        <w:t xml:space="preserve">Dongiovanni C, Altamura G, Di Carolo M, Fumarola G, Saponari M, Cavalieri V (2018a) Evaluation of efficacy of different insecticides against </w:t>
      </w:r>
      <w:r>
        <w:rPr>
          <w:rFonts w:ascii="Calibri" w:hAnsi="Calibri" w:eastAsia="Calibri" w:cs="Calibri"/>
          <w:i/>
          <w:iCs/>
          <w:color w:val="000000"/>
          <w:sz w:val="22"/>
          <w:szCs w:val="22"/>
        </w:rPr>
        <w:t xml:space="preserve">Philaenus spumarius </w:t>
      </w:r>
      <w:r>
        <w:rPr>
          <w:rFonts w:ascii="Calibri" w:hAnsi="Calibri" w:eastAsia="Calibri" w:cs="Calibri"/>
          <w:color w:val="000000"/>
          <w:sz w:val="22"/>
          <w:szCs w:val="22"/>
        </w:rPr>
        <w:t xml:space="preserve">L., vector of</w:t>
      </w:r>
      <w:r>
        <w:rPr>
          <w:rFonts w:ascii="Calibri" w:hAnsi="Calibri" w:eastAsia="Calibri" w:cs="Calibri"/>
          <w:i/>
          <w:iCs/>
          <w:color w:val="000000"/>
          <w:sz w:val="22"/>
          <w:szCs w:val="22"/>
        </w:rPr>
        <w:t xml:space="preserve"> Xylella fastidiosa</w:t>
      </w:r>
      <w:r>
        <w:rPr>
          <w:rFonts w:ascii="Calibri" w:hAnsi="Calibri" w:eastAsia="Calibri" w:cs="Calibri"/>
          <w:color w:val="000000"/>
          <w:sz w:val="22"/>
          <w:szCs w:val="22"/>
        </w:rPr>
        <w:t xml:space="preserve"> in olive orchards in Southern Italy, 2015-17.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1-4. </w:t>
      </w:r>
      <w:hyperlink r:id="rId50166803f4b3e2d24" w:history="1">
        <w:r>
          <w:rPr>
            <w:rFonts w:ascii="Calibri" w:hAnsi="Calibri" w:eastAsia="Calibri" w:cs="Calibri"/>
            <w:color w:val="0000CC"/>
            <w:sz w:val="22"/>
            <w:szCs w:val="22"/>
            <w:u w:val="single"/>
          </w:rPr>
          <w:t xml:space="preserve">https://doi.org/10.1093/amt/tsy034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Dongiovanni C, Cavalieri V, Bodino N, Tauro D, Di Carolo M, Fumarola G, Altamura G, Lasorella C, Bosco D (2018b) Plant selection and population trend of spittlebug immatures (Hemiptera: Aphrophoridae) in olive groves of the Apulia Region of Italy.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(1), 67-74.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(2015a) Scientific Opinion on the risks to plant health posed by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EU territory, with the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3989, 262 pp. </w:t>
      </w:r>
      <w:hyperlink r:id="rId10056803f4b3e2dfa" w:history="1">
        <w:r>
          <w:rPr>
            <w:rFonts w:ascii="Calibri" w:hAnsi="Calibri" w:eastAsia="Calibri" w:cs="Calibri"/>
            <w:color w:val="0000CC"/>
            <w:sz w:val="22"/>
            <w:szCs w:val="22"/>
            <w:u w:val="single"/>
          </w:rPr>
          <w:t xml:space="preserve">https://doi.org/10.2903/j.efsa.2015.3989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(2015b) Scientific Opinion on hot water treatment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(9), 4225, 10 pp. </w:t>
      </w:r>
      <w:hyperlink r:id="rId79106803f4b3e2ea1" w:history="1">
        <w:r>
          <w:rPr>
            <w:rFonts w:ascii="Calibri" w:hAnsi="Calibri" w:eastAsia="Calibri" w:cs="Calibri"/>
            <w:color w:val="0000CC"/>
            <w:sz w:val="22"/>
            <w:szCs w:val="22"/>
            <w:u w:val="single"/>
          </w:rPr>
          <w:t xml:space="preserve">https://doi.org/10.2903/j.efsa.2015.4225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(2018) Scientific Opinion on the updated pest categorisation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5357, 61 pp. </w:t>
      </w:r>
      <w:hyperlink r:id="rId33386803f4b3e2f24" w:history="1">
        <w:r>
          <w:rPr>
            <w:rFonts w:ascii="Calibri" w:hAnsi="Calibri" w:eastAsia="Calibri" w:cs="Calibri"/>
            <w:color w:val="0000CC"/>
            <w:sz w:val="22"/>
            <w:szCs w:val="22"/>
            <w:u w:val="single"/>
          </w:rPr>
          <w:t xml:space="preserve">https://doi.org/10.2903/j.efsa.2018.5357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(2019a) Pest survey card on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EFSA Supporting publication EN-1667. </w:t>
      </w:r>
      <w:hyperlink r:id="rId54096803f4b3e2f83" w:history="1">
        <w:r>
          <w:rPr>
            <w:rFonts w:ascii="Calibri" w:hAnsi="Calibri" w:eastAsia="Calibri" w:cs="Calibri"/>
            <w:color w:val="0000CC"/>
            <w:sz w:val="22"/>
            <w:szCs w:val="22"/>
            <w:u w:val="single"/>
          </w:rPr>
          <w:t xml:space="preserve">https://doi.org/10.2903/sp.efsa.2019.EN-1667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(2019b) Update of the Scientific Opinion on the risks to plant health posed by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EU territory.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(5), 5665, 200 pp. </w:t>
      </w:r>
      <w:hyperlink r:id="rId47916803f4b3e3007" w:history="1">
        <w:r>
          <w:rPr>
            <w:rFonts w:ascii="Calibri" w:hAnsi="Calibri" w:eastAsia="Calibri" w:cs="Calibri"/>
            <w:color w:val="0000CC"/>
            <w:sz w:val="22"/>
            <w:szCs w:val="22"/>
            <w:u w:val="single"/>
          </w:rPr>
          <w:t xml:space="preserve">https://doi.org/10.2903/j.efsa.2019.5665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(2019c) Scientific Opinion on the pest categorisation of non-EU </w:t>
      </w:r>
      <w:r>
        <w:rPr>
          <w:rFonts w:ascii="Calibri" w:hAnsi="Calibri" w:eastAsia="Calibri" w:cs="Calibri"/>
          <w:i/>
          <w:iCs/>
          <w:color w:val="000000"/>
          <w:sz w:val="22"/>
          <w:szCs w:val="22"/>
        </w:rPr>
        <w:t xml:space="preserve">Cicadomorpha</w:t>
      </w:r>
      <w:r>
        <w:rPr>
          <w:rFonts w:ascii="Calibri" w:hAnsi="Calibri" w:eastAsia="Calibri" w:cs="Calibri"/>
          <w:color w:val="000000"/>
          <w:sz w:val="22"/>
          <w:szCs w:val="22"/>
        </w:rPr>
        <w:t xml:space="preserve"> vectors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5736. </w:t>
      </w:r>
      <w:hyperlink r:id="rId55876803f4b3e30ab" w:history="1">
        <w:r>
          <w:rPr>
            <w:rFonts w:ascii="Calibri" w:hAnsi="Calibri" w:eastAsia="Calibri" w:cs="Calibri"/>
            <w:color w:val="0000CC"/>
            <w:sz w:val="22"/>
            <w:szCs w:val="22"/>
            <w:u w:val="single"/>
          </w:rPr>
          <w:t xml:space="preserve">https://doi.org/10.2903/j.efsa.2019.5736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Update of the </w:t>
      </w:r>
      <w:r>
        <w:rPr>
          <w:rFonts w:ascii="Calibri" w:hAnsi="Calibri" w:eastAsia="Calibri" w:cs="Calibri"/>
          <w:i/>
          <w:iCs/>
          <w:color w:val="000000"/>
          <w:sz w:val="22"/>
          <w:szCs w:val="22"/>
        </w:rPr>
        <w:t xml:space="preserve">Xylella </w:t>
      </w:r>
      <w:r>
        <w:rPr>
          <w:rFonts w:ascii="Calibri" w:hAnsi="Calibri" w:eastAsia="Calibri" w:cs="Calibri"/>
          <w:color w:val="000000"/>
          <w:sz w:val="22"/>
          <w:szCs w:val="22"/>
        </w:rPr>
        <w:t xml:space="preserve">spp. host plant database – systematic literature search up to 30 June 2019. </w:t>
      </w:r>
      <w:r>
        <w:rPr>
          <w:rFonts w:ascii="Calibri" w:hAnsi="Calibri" w:eastAsia="Calibri" w:cs="Calibri"/>
          <w:i/>
          <w:iCs/>
          <w:color w:val="000000"/>
          <w:sz w:val="22"/>
          <w:szCs w:val="22"/>
        </w:rPr>
        <w:t xml:space="preserve">EFSA Journal</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 6114, 61 pp.  </w:t>
      </w:r>
      <w:hyperlink r:id="rId17666803f4b3e3141" w:history="1">
        <w:r>
          <w:rPr>
            <w:rFonts w:ascii="Calibri" w:hAnsi="Calibri" w:eastAsia="Calibri" w:cs="Calibri"/>
            <w:color w:val="0000CC"/>
            <w:sz w:val="22"/>
            <w:szCs w:val="22"/>
            <w:u w:val="single"/>
          </w:rPr>
          <w:t xml:space="preserve">https://doi.org/10.2903/j.efsa.2020.6114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(1998) EPPO Reporting Service 1998/157. </w:t>
      </w:r>
      <w:hyperlink r:id="rId93746803f4b3e3175" w:history="1">
        <w:r>
          <w:rPr>
            <w:rFonts w:ascii="Calibri" w:hAnsi="Calibri" w:eastAsia="Calibri" w:cs="Calibri"/>
            <w:color w:val="0000CC"/>
            <w:sz w:val="22"/>
            <w:szCs w:val="22"/>
            <w:u w:val="single"/>
          </w:rPr>
          <w:t xml:space="preserve">https://gd.eppo.int/reporting/article-3666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PM 3/81 (1) Inspection of consignments for </w:t>
      </w:r>
      <w:r>
        <w:rPr>
          <w:rFonts w:ascii="Calibri" w:hAnsi="Calibri" w:eastAsia="Calibri" w:cs="Calibri"/>
          <w:i/>
          <w:iCs/>
          <w:color w:val="000000"/>
          <w:sz w:val="22"/>
          <w:szCs w:val="22"/>
        </w:rPr>
        <w:t xml:space="preserve">Xylella fastidiosa.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395-406. </w:t>
      </w:r>
      <w:hyperlink r:id="rId96446803f4b3e31e5" w:history="1">
        <w:r>
          <w:rPr>
            <w:rFonts w:ascii="Calibri" w:hAnsi="Calibri" w:eastAsia="Calibri" w:cs="Calibri"/>
            <w:color w:val="0000CC"/>
            <w:sz w:val="22"/>
            <w:szCs w:val="22"/>
            <w:u w:val="single"/>
          </w:rPr>
          <w:t xml:space="preserve">https://doi.org/10.1111/epp.12325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(2016c) PM 3/82 (1) Inspection of places of production for </w:t>
      </w:r>
      <w:r>
        <w:rPr>
          <w:rFonts w:ascii="Calibri" w:hAnsi="Calibri" w:eastAsia="Calibri" w:cs="Calibri"/>
          <w:i/>
          <w:iCs/>
          <w:color w:val="000000"/>
          <w:sz w:val="22"/>
          <w:szCs w:val="22"/>
        </w:rPr>
        <w:t xml:space="preserve">Xylella fastidiosa.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407-418. </w:t>
      </w:r>
      <w:hyperlink r:id="rId21426803f4b3e3255" w:history="1">
        <w:r>
          <w:rPr>
            <w:rFonts w:ascii="Calibri" w:hAnsi="Calibri" w:eastAsia="Calibri" w:cs="Calibri"/>
            <w:color w:val="0000CC"/>
            <w:sz w:val="22"/>
            <w:szCs w:val="22"/>
            <w:u w:val="single"/>
          </w:rPr>
          <w:t xml:space="preserve">https://doi.org/10.1111/epp.12328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(2016d) PM 5/8 (1) Guidelines on the phytosanitary measure ‘Plants grown under complete physical isolation’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w:t>
      </w:r>
      <w:hyperlink r:id="rId85896803f4b3e32e0" w:history="1">
        <w:r>
          <w:rPr>
            <w:rFonts w:ascii="Calibri" w:hAnsi="Calibri" w:eastAsia="Calibri" w:cs="Calibri"/>
            <w:color w:val="0000CC"/>
            <w:sz w:val="22"/>
            <w:szCs w:val="22"/>
            <w:u w:val="single"/>
          </w:rPr>
          <w:t xml:space="preserve">https://doi.org/10.1111/epp.12340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PM 7/24 (5) Diagnostic standard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205-276.</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(2015) Guidelines for the survey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the Union territory. Directorate-General for Health and Food Safety, Brussels. </w:t>
      </w:r>
      <w:hyperlink r:id="rId64506803f4b3e3404" w:history="1">
        <w:r>
          <w:rPr>
            <w:rFonts w:ascii="Calibri" w:hAnsi="Calibri" w:eastAsia="Calibri" w:cs="Calibri"/>
            <w:color w:val="0000CC"/>
            <w:sz w:val="22"/>
            <w:szCs w:val="22"/>
            <w:u w:val="single"/>
          </w:rPr>
          <w:t xml:space="preserve">https://ec.europa.eu/food/sites/food/files/plant/docs/ph_biosec_legis_guidelines_xylella-survey.pdf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(2020) Commission database of host plants found to be susceptible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Union territory. </w:t>
      </w:r>
      <w:hyperlink r:id="rId29736803f4b3e3459" w:history="1">
        <w:r>
          <w:rPr>
            <w:rFonts w:ascii="Calibri" w:hAnsi="Calibri" w:eastAsia="Calibri" w:cs="Calibri"/>
            <w:color w:val="0000CC"/>
            <w:sz w:val="22"/>
            <w:szCs w:val="22"/>
            <w:u w:val="single"/>
          </w:rPr>
          <w:t xml:space="preserve">https://ec.europa.eu/food/plant/plant_health_biosecurity/legislation/emergency_measures/xylella-fastidiosa/susceptible_en</w:t>
        </w:r>
      </w:hyperlink>
      <w:r>
        <w:rPr>
          <w:rFonts w:ascii="Calibri" w:hAnsi="Calibri" w:eastAsia="Calibri" w:cs="Calibri"/>
          <w:color w:val="000000"/>
          <w:sz w:val="22"/>
          <w:szCs w:val="22"/>
        </w:rPr>
        <w:t xml:space="preserve"> (last accessed 2020-03)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(2015) Commission implementing decision (EU) 2015/789 of 18 May 2015 as regards measures to prevent the introduction into and the spread within the Union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125, 36-53.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delegated regulation (EU) 2019/1702 pf 1 August 2019 supplementing Regulation (EU) 2016/2031 of the European Parliament and of the Council by establishing the list of priority pests.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206, 8-10. </w:t>
      </w:r>
    </w:p>
    <w:p>
      <w:pPr>
        <w:widowControl w:val="on"/>
        <w:pBdr/>
        <w:spacing w:before="220" w:after="220" w:line="240" w:lineRule="auto"/>
        <w:ind w:left="0" w:right="0"/>
        <w:jc w:val="left"/>
      </w:pPr>
      <w:r>
        <w:rPr>
          <w:rFonts w:ascii="Calibri" w:hAnsi="Calibri" w:eastAsia="Calibri" w:cs="Calibri"/>
          <w:color w:val="000000"/>
          <w:sz w:val="22"/>
          <w:szCs w:val="22"/>
        </w:rPr>
        <w:t xml:space="preserve">Feil H, Purcell AH (2001) Temperature-dependent growth and survival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vitro and in potted grapevines.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1230-1234. </w:t>
      </w:r>
    </w:p>
    <w:p>
      <w:pPr>
        <w:widowControl w:val="on"/>
        <w:pBdr/>
        <w:spacing w:before="220" w:after="220" w:line="240" w:lineRule="auto"/>
        <w:ind w:left="0" w:right="0"/>
        <w:jc w:val="left"/>
      </w:pPr>
      <w:r>
        <w:rPr>
          <w:rFonts w:ascii="Calibri" w:hAnsi="Calibri" w:eastAsia="Calibri" w:cs="Calibri"/>
          <w:color w:val="000000"/>
          <w:sz w:val="22"/>
          <w:szCs w:val="22"/>
        </w:rPr>
        <w:t xml:space="preserve">Frazier NW (1944) Phylogenetic relationship of the nine known leaf-hopper vectors of Pierce’s disease of grape.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1000-1001. </w:t>
      </w:r>
    </w:p>
    <w:p>
      <w:pPr>
        <w:widowControl w:val="on"/>
        <w:pBdr/>
        <w:spacing w:before="220" w:after="220" w:line="240" w:lineRule="auto"/>
        <w:ind w:left="0" w:right="0"/>
        <w:jc w:val="left"/>
      </w:pPr>
      <w:r>
        <w:rPr>
          <w:rFonts w:ascii="Calibri" w:hAnsi="Calibri" w:eastAsia="Calibri" w:cs="Calibri"/>
          <w:color w:val="000000"/>
          <w:sz w:val="22"/>
          <w:szCs w:val="22"/>
        </w:rPr>
        <w:t xml:space="preserve">Freitag JH (1951) Host range of the Pierce's disease virus of grapes as determined by insect transmission.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 </w:t>
      </w:r>
    </w:p>
    <w:p>
      <w:pPr>
        <w:widowControl w:val="on"/>
        <w:pBdr/>
        <w:spacing w:before="220" w:after="220" w:line="240" w:lineRule="auto"/>
        <w:ind w:left="0" w:right="0"/>
        <w:jc w:val="left"/>
      </w:pPr>
      <w:r>
        <w:rPr>
          <w:rFonts w:ascii="Calibri" w:hAnsi="Calibri" w:eastAsia="Calibri" w:cs="Calibri"/>
          <w:color w:val="000000"/>
          <w:sz w:val="22"/>
          <w:szCs w:val="22"/>
        </w:rPr>
        <w:t xml:space="preserve">Güldür ME, Çağlar BK, Castellano MA, Ünlü L, Güran S, Yılmaz MA, Martelli GP (2005) First report of almond leaf scorch in Turkey.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p 246.</w:t>
      </w:r>
    </w:p>
    <w:p>
      <w:pPr>
        <w:widowControl w:val="on"/>
        <w:pBdr/>
        <w:spacing w:before="220" w:after="220" w:line="240" w:lineRule="auto"/>
        <w:ind w:left="0" w:right="0"/>
        <w:jc w:val="left"/>
      </w:pPr>
      <w:r>
        <w:rPr>
          <w:rFonts w:ascii="Calibri" w:hAnsi="Calibri" w:eastAsia="Calibri" w:cs="Calibri"/>
          <w:color w:val="000000"/>
          <w:sz w:val="22"/>
          <w:szCs w:val="22"/>
        </w:rPr>
        <w:t xml:space="preserve">Habib W, Nigro F, Gerges E, Jreijiri F, Al Masri Y, El Riachy M, Choueiri E (2016)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does not occur in Lebanon.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395-408.</w:t>
      </w:r>
    </w:p>
    <w:p>
      <w:pPr>
        <w:widowControl w:val="on"/>
        <w:pBdr/>
        <w:spacing w:before="220" w:after="220" w:line="240" w:lineRule="auto"/>
        <w:ind w:left="0" w:right="0"/>
        <w:jc w:val="left"/>
      </w:pPr>
      <w:r>
        <w:rPr>
          <w:rFonts w:ascii="Calibri" w:hAnsi="Calibri" w:eastAsia="Calibri" w:cs="Calibri"/>
          <w:color w:val="000000"/>
          <w:sz w:val="22"/>
          <w:szCs w:val="22"/>
        </w:rPr>
        <w:t xml:space="preserve">Haelterman RM, Tolocka PA, Roca ME, Guzman FA, Fernandez FD, Otero ML (2015) First presumptive diagnosis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causing olive scorch in Argentina.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393.</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SJ, Ward LI, Clover GRG (2010) Development of LAMP and real-time PCR methods for the rapid detection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for quarantine and field applications.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1282-1288. </w:t>
      </w:r>
    </w:p>
    <w:p>
      <w:pPr>
        <w:widowControl w:val="on"/>
        <w:pBdr/>
        <w:spacing w:before="220" w:after="220" w:line="240" w:lineRule="auto"/>
        <w:ind w:left="0" w:right="0"/>
        <w:jc w:val="left"/>
      </w:pPr>
      <w:r>
        <w:rPr>
          <w:rFonts w:ascii="Calibri" w:hAnsi="Calibri" w:eastAsia="Calibri" w:cs="Calibri"/>
          <w:color w:val="000000"/>
          <w:sz w:val="22"/>
          <w:szCs w:val="22"/>
        </w:rPr>
        <w:t xml:space="preserve">Hendson M, Purcell AH, Chen D, Smart C, Guilhabert M, Kirkpatrick B (2001) Genetic diversity of Pierce's disease strains and other pathotypes of </w:t>
      </w:r>
      <w:r>
        <w:rPr>
          <w:rFonts w:ascii="Calibri" w:hAnsi="Calibri" w:eastAsia="Calibri" w:cs="Calibri"/>
          <w:i/>
          <w:iCs/>
          <w:color w:val="000000"/>
          <w:sz w:val="22"/>
          <w:szCs w:val="22"/>
        </w:rPr>
        <w:t xml:space="preserve">Xylella fastidiosa. 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(2), 895-903.</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Hernandez-Martinez R, de la Cerda KA, Costa HS, Cooksey DA, Wong FP (2007) Phylogenetic relationships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strains isolated from ornamentals in southern California.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857-864.</w:t>
      </w:r>
    </w:p>
    <w:p>
      <w:pPr>
        <w:widowControl w:val="on"/>
        <w:pBdr/>
        <w:spacing w:before="220" w:after="220" w:line="240" w:lineRule="auto"/>
        <w:ind w:left="0" w:right="0"/>
        <w:jc w:val="left"/>
      </w:pPr>
      <w:r>
        <w:rPr>
          <w:rFonts w:ascii="Calibri" w:hAnsi="Calibri" w:eastAsia="Calibri" w:cs="Calibri"/>
          <w:color w:val="000000"/>
          <w:sz w:val="22"/>
          <w:szCs w:val="22"/>
        </w:rPr>
        <w:t xml:space="preserve">Hill BL, Purcell AH (1995) Acquisition and retention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by an efficient vector,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209-212. </w:t>
      </w:r>
    </w:p>
    <w:p>
      <w:pPr>
        <w:widowControl w:val="on"/>
        <w:pBdr/>
        <w:spacing w:before="220" w:after="220" w:line="240" w:lineRule="auto"/>
        <w:ind w:left="0" w:right="0"/>
        <w:jc w:val="left"/>
      </w:pPr>
      <w:r>
        <w:rPr>
          <w:rFonts w:ascii="Calibri" w:hAnsi="Calibri" w:eastAsia="Calibri" w:cs="Calibri"/>
          <w:color w:val="000000"/>
          <w:sz w:val="22"/>
          <w:szCs w:val="22"/>
        </w:rPr>
        <w:t xml:space="preserve">Hill BL, Purcell AH (1997) Populations of </w:t>
      </w:r>
      <w:r>
        <w:rPr>
          <w:rFonts w:ascii="Calibri" w:hAnsi="Calibri" w:eastAsia="Calibri" w:cs="Calibri"/>
          <w:i/>
          <w:iCs/>
          <w:color w:val="000000"/>
          <w:sz w:val="22"/>
          <w:szCs w:val="22"/>
        </w:rPr>
        <w:t xml:space="preserve">Xylella fas</w:t>
      </w:r>
      <w:r>
        <w:rPr>
          <w:rFonts w:ascii="Calibri" w:hAnsi="Calibri" w:eastAsia="Calibri" w:cs="Calibri"/>
          <w:color w:val="000000"/>
          <w:sz w:val="22"/>
          <w:szCs w:val="22"/>
        </w:rPr>
        <w:t xml:space="preserve">tidiosa in plants required for transmission by an efficient vector.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1197-1201. </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 Purcell A (2002)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cause of Pierce’s disease of grapevine and other emergent diseases.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1056-1066.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27 Diagnostic protocols for regulated pests. DP 25: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FAO, Rome, 32 pp. </w:t>
      </w:r>
      <w:hyperlink r:id="rId21946803f4b3e3b24" w:history="1">
        <w:r>
          <w:rPr>
            <w:rFonts w:ascii="Calibri" w:hAnsi="Calibri" w:eastAsia="Calibri" w:cs="Calibri"/>
            <w:color w:val="0000CC"/>
            <w:sz w:val="22"/>
            <w:szCs w:val="22"/>
            <w:u w:val="single"/>
          </w:rPr>
          <w:t xml:space="preserve">https://www.ippc.int/static/media/files/publication/en/2018/09/DP_25_2018_Xylellafastidiosa_2018-09-21.pdf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Krugner R (2011) Evaluation of pathogenicity and insect transmission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strains to olive Plants. In: California Olive Committee, Final &amp; Interim Research Reports 2010, Compiled by MW Johnson, 3-11. </w:t>
      </w:r>
    </w:p>
    <w:p>
      <w:pPr>
        <w:widowControl w:val="on"/>
        <w:pBdr/>
        <w:spacing w:before="220" w:after="220" w:line="240" w:lineRule="auto"/>
        <w:ind w:left="0" w:right="0"/>
        <w:jc w:val="left"/>
      </w:pPr>
      <w:r>
        <w:rPr>
          <w:rFonts w:ascii="Calibri" w:hAnsi="Calibri" w:eastAsia="Calibri" w:cs="Calibri"/>
          <w:color w:val="000000"/>
          <w:sz w:val="22"/>
          <w:szCs w:val="22"/>
        </w:rPr>
        <w:t xml:space="preserve">Kyrkou I, Pusa T, Ellegaard-Jensen L, Sagot M-F, Hansen LH (2018) Pierce’s disease of grapevines: A review of control strategies and an outline of an epidemiological model.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2141. </w:t>
      </w:r>
      <w:hyperlink r:id="rId95576803f4b3e3bd8" w:history="1">
        <w:r>
          <w:rPr>
            <w:rFonts w:ascii="Calibri" w:hAnsi="Calibri" w:eastAsia="Calibri" w:cs="Calibri"/>
            <w:color w:val="0000CC"/>
            <w:sz w:val="22"/>
            <w:szCs w:val="22"/>
            <w:u w:val="single"/>
          </w:rPr>
          <w:t xml:space="preserve">https://doi.org/10.3389/fmicb.2018.02141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Kumar A, Lee WS, Ehsani RJ, Albrigo LG, Yang C, Mangan RL (2012) Citrus greening disease detection using aerial hyperspectral and multispectral imaging techniques. </w:t>
      </w:r>
      <w:r>
        <w:rPr>
          <w:rFonts w:ascii="Calibri" w:hAnsi="Calibri" w:eastAsia="Calibri" w:cs="Calibri"/>
          <w:i/>
          <w:iCs/>
          <w:color w:val="000000"/>
          <w:sz w:val="22"/>
          <w:szCs w:val="22"/>
        </w:rPr>
        <w:t xml:space="preserve">Journal of Applied Remote Sensing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063542. </w:t>
      </w:r>
      <w:hyperlink r:id="rId34266803f4b3e3c40" w:history="1">
        <w:r>
          <w:rPr>
            <w:rFonts w:ascii="Calibri" w:hAnsi="Calibri" w:eastAsia="Calibri" w:cs="Calibri"/>
            <w:color w:val="0000CC"/>
            <w:sz w:val="22"/>
            <w:szCs w:val="22"/>
            <w:u w:val="single"/>
          </w:rPr>
          <w:t xml:space="preserve">https://doi.org/10.1117/1.JRS.6.063542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H, Lee WS, Wang K, Ehsani R, Yang C (2014) ‘Extended spectral angle mapping (ESAM)’ for citrus greening disease detection using airborne hyperspectral imaging. </w:t>
      </w:r>
      <w:r>
        <w:rPr>
          <w:rFonts w:ascii="Calibri" w:hAnsi="Calibri" w:eastAsia="Calibri" w:cs="Calibri"/>
          <w:i/>
          <w:iCs/>
          <w:color w:val="000000"/>
          <w:sz w:val="22"/>
          <w:szCs w:val="22"/>
        </w:rPr>
        <w:t xml:space="preserve">Precision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162-183.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JRS, Daugherty MP, Almeida RPP (2010) Strain origin drives virulence and persistence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alfalfa.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963-971.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JRS, Krugner R and Brown J (2016) Transmission ecology and epidemiology of the citrus variegated chlorosis strain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Brown JK (ed.). </w:t>
      </w:r>
      <w:r>
        <w:rPr>
          <w:rFonts w:ascii="Calibri" w:hAnsi="Calibri" w:eastAsia="Calibri" w:cs="Calibri"/>
          <w:i/>
          <w:iCs/>
          <w:color w:val="000000"/>
          <w:sz w:val="22"/>
          <w:szCs w:val="22"/>
        </w:rPr>
        <w:t xml:space="preserve">Vector-mediated Transmission of Plant Pathogens</w:t>
      </w:r>
      <w:r>
        <w:rPr>
          <w:rFonts w:ascii="Calibri" w:hAnsi="Calibri" w:eastAsia="Calibri" w:cs="Calibri"/>
          <w:color w:val="000000"/>
          <w:sz w:val="22"/>
          <w:szCs w:val="22"/>
        </w:rPr>
        <w:t xml:space="preserve">. APS Press, pp. 195-208.</w:t>
      </w:r>
    </w:p>
    <w:p>
      <w:pPr>
        <w:widowControl w:val="on"/>
        <w:pBdr/>
        <w:spacing w:before="220" w:after="220" w:line="240" w:lineRule="auto"/>
        <w:ind w:left="0" w:right="0"/>
        <w:jc w:val="left"/>
      </w:pPr>
      <w:r>
        <w:rPr>
          <w:rFonts w:ascii="Calibri" w:hAnsi="Calibri" w:eastAsia="Calibri" w:cs="Calibri"/>
          <w:color w:val="000000"/>
          <w:sz w:val="22"/>
          <w:szCs w:val="22"/>
        </w:rPr>
        <w:t xml:space="preserve">Maiden MC, Bygraves JA, Feil E, Morelli G, Russell JE, Urwin R, Zhang Q, Zhou J, Zurth K, Caugant DA, Feavers IM, Achtman M, Spratt BG (1998) Multilocus sequence typing: a portable approach to the identification of clones within populations of pathogenic microorganisms. </w:t>
      </w:r>
      <w:r>
        <w:rPr>
          <w:rFonts w:ascii="Calibri" w:hAnsi="Calibri" w:eastAsia="Calibri" w:cs="Calibri"/>
          <w:i/>
          <w:iCs/>
          <w:color w:val="000000"/>
          <w:sz w:val="22"/>
          <w:szCs w:val="22"/>
        </w:rPr>
        <w:t xml:space="preserve">Proceedings of the National Academy of Sciences of the United States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3140-3145. </w:t>
      </w:r>
    </w:p>
    <w:p>
      <w:pPr>
        <w:widowControl w:val="on"/>
        <w:pBdr/>
        <w:spacing w:before="220" w:after="220" w:line="240" w:lineRule="auto"/>
        <w:ind w:left="0" w:right="0"/>
        <w:jc w:val="left"/>
      </w:pPr>
      <w:r>
        <w:rPr>
          <w:rFonts w:ascii="Calibri" w:hAnsi="Calibri" w:eastAsia="Calibri" w:cs="Calibri"/>
          <w:color w:val="000000"/>
          <w:sz w:val="22"/>
          <w:szCs w:val="22"/>
        </w:rPr>
        <w:t xml:space="preserve">Martelli GP (2016) Il punto su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 disseccamento rapido dell’olivo</w:t>
      </w:r>
      <w:r>
        <w:rPr>
          <w:rFonts w:ascii="Calibri" w:hAnsi="Calibri" w:eastAsia="Calibri" w:cs="Calibri"/>
          <w:i/>
          <w:iCs/>
          <w:color w:val="000000"/>
          <w:sz w:val="22"/>
          <w:szCs w:val="22"/>
        </w:rPr>
        <w:t xml:space="preserve">. 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40-48.</w:t>
      </w:r>
    </w:p>
    <w:p>
      <w:pPr>
        <w:widowControl w:val="on"/>
        <w:pBdr/>
        <w:spacing w:before="220" w:after="220" w:line="240" w:lineRule="auto"/>
        <w:ind w:left="0" w:right="0"/>
        <w:jc w:val="left"/>
      </w:pPr>
      <w:r>
        <w:rPr>
          <w:rFonts w:ascii="Calibri" w:hAnsi="Calibri" w:eastAsia="Calibri" w:cs="Calibri"/>
          <w:color w:val="000000"/>
          <w:sz w:val="22"/>
          <w:szCs w:val="22"/>
        </w:rPr>
        <w:t xml:space="preserve">Noordijk J, den Bieman CFM, de Haas MS and Colijn Ed O (2019) Xyleemzuigende cicaden, potentiële vectoren van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rondom boomkwekerijen en glastuinbouw. EIS Kenniscentrum Insecten, Leiden. NVWA, afdeling NRC, EIS2019-06. Available online at: </w:t>
      </w:r>
      <w:hyperlink r:id="rId29146803f4b3e3ea7" w:history="1">
        <w:r>
          <w:rPr>
            <w:rFonts w:ascii="Calibri" w:hAnsi="Calibri" w:eastAsia="Calibri" w:cs="Calibri"/>
            <w:color w:val="0000CC"/>
            <w:sz w:val="22"/>
            <w:szCs w:val="22"/>
            <w:u w:val="single"/>
          </w:rPr>
          <w:t xml:space="preserve">https://www.eisnederland.nl/DesktopModules/Bring2mind/DMX/Download.aspx?command=core_download&amp;entryid=801&amp;language=nl-NL&amp;PortalId=4&amp;TabId=563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Nunney L, Ortiz B, Russell SA, Ruiz Sanchez R, Stouthamer R (2014) The complex biogeography of the plant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genetic evidence of introductions and subspecific introgression in Central America.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e112463.</w:t>
      </w:r>
    </w:p>
    <w:p>
      <w:pPr>
        <w:widowControl w:val="on"/>
        <w:pBdr/>
        <w:spacing w:before="220" w:after="220" w:line="240" w:lineRule="auto"/>
        <w:ind w:left="0" w:right="0"/>
        <w:jc w:val="left"/>
      </w:pPr>
      <w:r>
        <w:rPr>
          <w:rFonts w:ascii="Calibri" w:hAnsi="Calibri" w:eastAsia="Calibri" w:cs="Calibri"/>
          <w:color w:val="000000"/>
          <w:sz w:val="22"/>
          <w:szCs w:val="22"/>
        </w:rPr>
        <w:t xml:space="preserve">Nunney L, Azad H, Stouthamer R (2019) An experimental test of the host-plant range of nonrecombinant strains of North American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(2), 294-300. </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(1980) Almond leaf scorch: leafhopper and spittlebug vectors.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834-838.</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(1989) Homopteran transmission of xylem-inhabiting bacteria. In: Harris KF (ed). </w:t>
      </w:r>
      <w:r>
        <w:rPr>
          <w:rFonts w:ascii="Calibri" w:hAnsi="Calibri" w:eastAsia="Calibri" w:cs="Calibri"/>
          <w:i/>
          <w:iCs/>
          <w:color w:val="000000"/>
          <w:sz w:val="22"/>
          <w:szCs w:val="22"/>
        </w:rPr>
        <w:t xml:space="preserve">Advances in disease vector research</w:t>
      </w:r>
      <w:r>
        <w:rPr>
          <w:rFonts w:ascii="Calibri" w:hAnsi="Calibri" w:eastAsia="Calibri" w:cs="Calibri"/>
          <w:color w:val="000000"/>
          <w:sz w:val="22"/>
          <w:szCs w:val="22"/>
        </w:rPr>
        <w:t xml:space="preserve">. Vol 6. Springer, New York, USA, 243-266. </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Finlay AH (1979) Evidence for noncirculative transmission of Pierce’s disease bacterium by sharpshooter leafhoppers.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393-395. </w:t>
      </w:r>
    </w:p>
    <w:p>
      <w:pPr>
        <w:widowControl w:val="on"/>
        <w:pBdr/>
        <w:spacing w:before="220" w:after="220" w:line="240" w:lineRule="auto"/>
        <w:ind w:left="0" w:right="0"/>
        <w:jc w:val="left"/>
      </w:pPr>
      <w:r>
        <w:rPr>
          <w:rFonts w:ascii="Calibri" w:hAnsi="Calibri" w:eastAsia="Calibri" w:cs="Calibri"/>
          <w:color w:val="000000"/>
          <w:sz w:val="22"/>
          <w:szCs w:val="22"/>
        </w:rPr>
        <w:t xml:space="preserve">Puterka GJ, Reinke M, Luvisi D, Ciomperik MA, Bartels D, Wendel L, Glenn DM (2003) Particle film, surround WP, effects on glassy-winged sharpshooter behavior and its utility as a barrier to sharpshooter infestations in grape. Online.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91916803f4b3e410b" w:history="1">
        <w:r>
          <w:rPr>
            <w:rFonts w:ascii="Calibri" w:hAnsi="Calibri" w:eastAsia="Calibri" w:cs="Calibri"/>
            <w:color w:val="0000CC"/>
            <w:sz w:val="22"/>
            <w:szCs w:val="22"/>
            <w:u w:val="single"/>
          </w:rPr>
          <w:t xml:space="preserve">https://doi.org/10.1094/PHP-2003-0321-01-RS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 Blua MJ, Mizell Iii, RF and Andersen PC (2004) The biology of xylem fluid-feeding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243-270. </w:t>
      </w:r>
    </w:p>
    <w:p>
      <w:pPr>
        <w:widowControl w:val="on"/>
        <w:pBdr/>
        <w:spacing w:before="220" w:after="220" w:line="240" w:lineRule="auto"/>
        <w:ind w:left="0" w:right="0"/>
        <w:jc w:val="left"/>
      </w:pPr>
      <w:r>
        <w:rPr>
          <w:rFonts w:ascii="Calibri" w:hAnsi="Calibri" w:eastAsia="Calibri" w:cs="Calibri"/>
          <w:color w:val="000000"/>
          <w:sz w:val="22"/>
          <w:szCs w:val="22"/>
        </w:rPr>
        <w:t xml:space="preserve">Saponari M, Boscia D, Nigro F, Martelli GP (2013) Identification of DNA sequences related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oleander, almond and olive trees exhibiting leaf scorch symptoms in Apulia (Southern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659-668.</w:t>
      </w:r>
    </w:p>
    <w:p>
      <w:pPr>
        <w:widowControl w:val="on"/>
        <w:pBdr/>
        <w:spacing w:before="220" w:after="220" w:line="240" w:lineRule="auto"/>
        <w:ind w:left="0" w:right="0"/>
        <w:jc w:val="left"/>
      </w:pPr>
      <w:r>
        <w:rPr>
          <w:rFonts w:ascii="Calibri" w:hAnsi="Calibri" w:eastAsia="Calibri" w:cs="Calibri"/>
          <w:color w:val="000000"/>
          <w:sz w:val="22"/>
          <w:szCs w:val="22"/>
        </w:rPr>
        <w:t xml:space="preserve">Saponari M, Loconsole G, Cornara D, Yokomi RK, De Stradis A, Boscia D, Bosco D, Martelli GP, Krugner R, Porcelli F (2014) Infectivity and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(Hemiptera: Aphrophoridae) in Apulia, Italy.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(4), 1316-1319. </w:t>
      </w:r>
    </w:p>
    <w:p>
      <w:pPr>
        <w:widowControl w:val="on"/>
        <w:pBdr/>
        <w:spacing w:before="220" w:after="220" w:line="240" w:lineRule="auto"/>
        <w:ind w:left="0" w:right="0"/>
        <w:jc w:val="left"/>
      </w:pPr>
      <w:r>
        <w:rPr>
          <w:rFonts w:ascii="Calibri" w:hAnsi="Calibri" w:eastAsia="Calibri" w:cs="Calibri"/>
          <w:color w:val="000000"/>
          <w:sz w:val="22"/>
          <w:szCs w:val="22"/>
        </w:rPr>
        <w:t xml:space="preserve">Scally M, Schuenzel EL, Stouthamer R, Nunney L (2005) A multilocus sequence type system for the plant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 relative contribution of recombination versus point mutation to clonal diversity.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8491-8499. </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Chen J, De Caroli M, Dalessandro G, Pucci N, Modesti V, L’Aurora A, Petriccione M, Zampella L, Mastrobuoni F, Migoni D, Del Coco L, Girelli CR, Piacente F, Cristella N, Marangi P, Laddomada F, Di Cesare M, Cesari G, Fanizzi FP, Loreti S (2018) A zinc, copper and citric acid biocomplex shows promise for control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in olive trees in Apulia region (southern Italy).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48-72. </w:t>
      </w:r>
    </w:p>
    <w:p>
      <w:pPr>
        <w:widowControl w:val="on"/>
        <w:pBdr/>
        <w:spacing w:before="220" w:after="220" w:line="240" w:lineRule="auto"/>
        <w:ind w:left="0" w:right="0"/>
        <w:jc w:val="left"/>
      </w:pPr>
      <w:r>
        <w:rPr>
          <w:rFonts w:ascii="Calibri" w:hAnsi="Calibri" w:eastAsia="Calibri" w:cs="Calibri"/>
          <w:color w:val="000000"/>
          <w:sz w:val="22"/>
          <w:szCs w:val="22"/>
        </w:rPr>
        <w:t xml:space="preserve">Severin HHP (1950) Spittle-insect vectors of Pierce’s disease virus: II. Life history and virus transmission.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357-382.</w:t>
      </w:r>
    </w:p>
    <w:p>
      <w:pPr>
        <w:widowControl w:val="on"/>
        <w:pBdr/>
        <w:spacing w:before="220" w:after="220" w:line="240" w:lineRule="auto"/>
        <w:ind w:left="0" w:right="0"/>
        <w:jc w:val="left"/>
      </w:pPr>
      <w:r>
        <w:rPr>
          <w:rFonts w:ascii="Calibri" w:hAnsi="Calibri" w:eastAsia="Calibri" w:cs="Calibri"/>
          <w:color w:val="000000"/>
          <w:sz w:val="22"/>
          <w:szCs w:val="22"/>
        </w:rPr>
        <w:t xml:space="preserve">Su T, Mulla MS (2001) Effects of temperature on development, mortality, mating and blood feeding behavior of </w:t>
      </w:r>
      <w:r>
        <w:rPr>
          <w:rFonts w:ascii="Calibri" w:hAnsi="Calibri" w:eastAsia="Calibri" w:cs="Calibri"/>
          <w:i/>
          <w:iCs/>
          <w:color w:val="000000"/>
          <w:sz w:val="22"/>
          <w:szCs w:val="22"/>
        </w:rPr>
        <w:t xml:space="preserve">Culiseta incidens</w:t>
      </w:r>
      <w:r>
        <w:rPr>
          <w:rFonts w:ascii="Calibri" w:hAnsi="Calibri" w:eastAsia="Calibri" w:cs="Calibri"/>
          <w:color w:val="000000"/>
          <w:sz w:val="22"/>
          <w:szCs w:val="22"/>
        </w:rPr>
        <w:t xml:space="preserve"> (Diptera: Culicidae). </w:t>
      </w:r>
      <w:r>
        <w:rPr>
          <w:rFonts w:ascii="Calibri" w:hAnsi="Calibri" w:eastAsia="Calibri" w:cs="Calibri"/>
          <w:i/>
          <w:iCs/>
          <w:color w:val="000000"/>
          <w:sz w:val="22"/>
          <w:szCs w:val="22"/>
        </w:rPr>
        <w:t xml:space="preserve">Journal of Vector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83-92. </w:t>
      </w:r>
    </w:p>
    <w:p>
      <w:pPr>
        <w:widowControl w:val="on"/>
        <w:pBdr/>
        <w:spacing w:before="220" w:after="220" w:line="240" w:lineRule="auto"/>
        <w:ind w:left="0" w:right="0"/>
        <w:jc w:val="left"/>
      </w:pPr>
      <w:r>
        <w:rPr>
          <w:rFonts w:ascii="Calibri" w:hAnsi="Calibri" w:eastAsia="Calibri" w:cs="Calibri"/>
          <w:color w:val="000000"/>
          <w:sz w:val="22"/>
          <w:szCs w:val="22"/>
        </w:rPr>
        <w:t xml:space="preserve">Su CC, Chang CJ, Chang CM, Shih HT, Tzeng KC, Jan FJ, Kao CW, Deng, WL (2013) Pierce's disease of grapevines in Taiwan: isolation, cultivation and pathogenicity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(6), 389-396. </w:t>
      </w:r>
    </w:p>
    <w:p>
      <w:pPr>
        <w:widowControl w:val="on"/>
        <w:pBdr/>
        <w:spacing w:before="220" w:after="220" w:line="240" w:lineRule="auto"/>
        <w:ind w:left="0" w:right="0"/>
        <w:jc w:val="left"/>
      </w:pPr>
      <w:r>
        <w:rPr>
          <w:rFonts w:ascii="Calibri" w:hAnsi="Calibri" w:eastAsia="Calibri" w:cs="Calibri"/>
          <w:color w:val="000000"/>
          <w:sz w:val="22"/>
          <w:szCs w:val="22"/>
        </w:rPr>
        <w:t xml:space="preserve">Su CC, Deng WL, Jan FJ, Chang CJ, Huang H, Shih HT, Chen J (2016) </w:t>
      </w:r>
      <w:r>
        <w:rPr>
          <w:rFonts w:ascii="Calibri" w:hAnsi="Calibri" w:eastAsia="Calibri" w:cs="Calibri"/>
          <w:i/>
          <w:iCs/>
          <w:color w:val="000000"/>
          <w:sz w:val="22"/>
          <w:szCs w:val="22"/>
        </w:rPr>
        <w:t xml:space="preserve">Xylella taiwanensi</w:t>
      </w:r>
      <w:r>
        <w:rPr>
          <w:rFonts w:ascii="Calibri" w:hAnsi="Calibri" w:eastAsia="Calibri" w:cs="Calibri"/>
          <w:color w:val="000000"/>
          <w:sz w:val="22"/>
          <w:szCs w:val="22"/>
        </w:rPr>
        <w:t xml:space="preserve">s sp. nov., causing pear leaf scorch disease.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(11), 4766-4771. </w:t>
      </w:r>
    </w:p>
    <w:p>
      <w:pPr>
        <w:widowControl w:val="on"/>
        <w:pBdr/>
        <w:spacing w:before="220" w:after="220" w:line="240" w:lineRule="auto"/>
        <w:ind w:left="0" w:right="0"/>
        <w:jc w:val="left"/>
      </w:pPr>
      <w:r>
        <w:rPr>
          <w:rFonts w:ascii="Calibri" w:hAnsi="Calibri" w:eastAsia="Calibri" w:cs="Calibri"/>
          <w:color w:val="000000"/>
          <w:sz w:val="22"/>
          <w:szCs w:val="22"/>
        </w:rPr>
        <w:t xml:space="preserve">Temsah M, Hanna I, Saad A (2015) First report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associated with oleander leaf scorch in Lebanon.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Tumber KP, Alston JM, Fuller KB (2014) Pierce’s disease costs California $104 million per year. California Agriculture 68(1-2), 20-29.</w:t>
      </w:r>
    </w:p>
    <w:p>
      <w:pPr>
        <w:widowControl w:val="on"/>
        <w:pBdr/>
        <w:spacing w:before="220" w:after="220" w:line="240" w:lineRule="auto"/>
        <w:ind w:left="0" w:right="0"/>
        <w:jc w:val="left"/>
      </w:pPr>
      <w:r>
        <w:rPr>
          <w:rFonts w:ascii="Calibri" w:hAnsi="Calibri" w:eastAsia="Calibri" w:cs="Calibri"/>
          <w:color w:val="000000"/>
          <w:sz w:val="22"/>
          <w:szCs w:val="22"/>
        </w:rPr>
        <w:t xml:space="preserve">Tubajika KM, Civerolo EL, Puterka GJ, Hashimd JM, Luvisid DA (2007) The effects of kaolin, harpin, and imidacloprid on development of Pierce’s disease in grape.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92-99.</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A, Cantu D, Riaz S, Agüero C (2017) Molecular breeding support for the development of Pierce’s disease resistant winegrapes. In: </w:t>
      </w:r>
      <w:r>
        <w:rPr>
          <w:rFonts w:ascii="Calibri" w:hAnsi="Calibri" w:eastAsia="Calibri" w:cs="Calibri"/>
          <w:i/>
          <w:iCs/>
          <w:color w:val="000000"/>
          <w:sz w:val="22"/>
          <w:szCs w:val="22"/>
        </w:rPr>
        <w:t xml:space="preserve">Proceedings of Pierce’s Disease Research Symposium</w:t>
      </w:r>
      <w:r>
        <w:rPr>
          <w:rFonts w:ascii="Calibri" w:hAnsi="Calibri" w:eastAsia="Calibri" w:cs="Calibri"/>
          <w:color w:val="000000"/>
          <w:sz w:val="22"/>
          <w:szCs w:val="22"/>
        </w:rPr>
        <w:t xml:space="preserve">, 137-147.</w:t>
      </w:r>
    </w:p>
    <w:p>
      <w:pPr>
        <w:widowControl w:val="on"/>
        <w:pBdr/>
        <w:spacing w:before="220" w:after="220" w:line="240" w:lineRule="auto"/>
        <w:ind w:left="0" w:right="0"/>
        <w:jc w:val="left"/>
      </w:pPr>
      <w:r>
        <w:rPr>
          <w:rFonts w:ascii="Calibri" w:hAnsi="Calibri" w:eastAsia="Calibri" w:cs="Calibri"/>
          <w:color w:val="000000"/>
          <w:sz w:val="22"/>
          <w:szCs w:val="22"/>
        </w:rPr>
        <w:t xml:space="preserve">Vanhove M, Adam C., Retchless AC, Sicard A, Rieux A, Coletta-Filho HD, De La Fuente L, Stenger DC, Almeida RPP (2019) Genomic diversity and recombination among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e02972-18. </w:t>
      </w:r>
      <w:hyperlink r:id="rId90886803f4b3e478f" w:history="1">
        <w:r>
          <w:rPr>
            <w:rFonts w:ascii="Calibri" w:hAnsi="Calibri" w:eastAsia="Calibri" w:cs="Calibri"/>
            <w:color w:val="0000CC"/>
            <w:sz w:val="22"/>
            <w:szCs w:val="22"/>
            <w:u w:val="single"/>
          </w:rPr>
          <w:t xml:space="preserve">https://doi.org/10.1128/AEM.02972-18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Weaver CR, King DR (1954) Meadow spittlebug. Research Bulletin no. 741. </w:t>
      </w:r>
      <w:r>
        <w:rPr>
          <w:rFonts w:ascii="Calibri" w:hAnsi="Calibri" w:eastAsia="Calibri" w:cs="Calibri"/>
          <w:i/>
          <w:iCs/>
          <w:color w:val="000000"/>
          <w:sz w:val="22"/>
          <w:szCs w:val="22"/>
        </w:rPr>
        <w:t xml:space="preserve">Ohio Agricultural Experiment Station</w:t>
      </w:r>
      <w:r>
        <w:rPr>
          <w:rFonts w:ascii="Calibri" w:hAnsi="Calibri" w:eastAsia="Calibri" w:cs="Calibri"/>
          <w:color w:val="000000"/>
          <w:sz w:val="22"/>
          <w:szCs w:val="22"/>
        </w:rPr>
        <w:t xml:space="preserve">, Wooster, OH. </w:t>
      </w:r>
    </w:p>
    <w:p>
      <w:pPr>
        <w:widowControl w:val="on"/>
        <w:pBdr/>
        <w:spacing w:before="220" w:after="220" w:line="240" w:lineRule="auto"/>
        <w:ind w:left="0" w:right="0"/>
        <w:jc w:val="left"/>
      </w:pPr>
      <w:r>
        <w:rPr>
          <w:rFonts w:ascii="Calibri" w:hAnsi="Calibri" w:eastAsia="Calibri" w:cs="Calibri"/>
          <w:color w:val="000000"/>
          <w:sz w:val="22"/>
          <w:szCs w:val="22"/>
        </w:rPr>
        <w:t xml:space="preserve">Young DA (1968) Taxonomic study of the Cicadellinae (Homoptera: Cicadellidae). Part 1. Proconinii. United States National Museum Bulletin 261. Washington, DC, USA. </w:t>
      </w:r>
    </w:p>
    <w:p>
      <w:pPr>
        <w:widowControl w:val="on"/>
        <w:pBdr/>
        <w:spacing w:before="220" w:after="220" w:line="240" w:lineRule="auto"/>
        <w:ind w:left="0" w:right="0"/>
        <w:jc w:val="left"/>
      </w:pPr>
      <w:r>
        <w:rPr>
          <w:rFonts w:ascii="Calibri" w:hAnsi="Calibri" w:eastAsia="Calibri" w:cs="Calibri"/>
          <w:color w:val="000000"/>
          <w:sz w:val="22"/>
          <w:szCs w:val="22"/>
        </w:rPr>
        <w:t xml:space="preserve">Young DA (1977) Taxonomic study of the Cicadellinae (Homoptera: Cicadellidae). Part 2. New World Cicadellini and the genus Cicadella. North Carolina Agricultural Experiment Station Bulletin 239. Raleigh, North Carolina, USA.</w:t>
      </w:r>
    </w:p>
    <w:p>
      <w:pPr>
        <w:widowControl w:val="on"/>
        <w:pBdr/>
        <w:spacing w:before="220" w:after="220" w:line="240" w:lineRule="auto"/>
        <w:ind w:left="0" w:right="0"/>
        <w:jc w:val="left"/>
      </w:pPr>
      <w:r>
        <w:rPr>
          <w:rFonts w:ascii="Calibri" w:hAnsi="Calibri" w:eastAsia="Calibri" w:cs="Calibri"/>
          <w:color w:val="000000"/>
          <w:sz w:val="22"/>
          <w:szCs w:val="22"/>
        </w:rPr>
        <w:t xml:space="preserve">Yuan X, Morano L, Bromley R, Spring-Pearson S, Stouthamer R, Nunney L (2010) Multilocus sequence typing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causing Pierce’s disease and oleander leaf scorch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601-611. </w:t>
      </w:r>
    </w:p>
    <w:p>
      <w:pPr>
        <w:widowControl w:val="on"/>
        <w:pBdr/>
        <w:spacing w:before="220" w:after="220" w:line="240" w:lineRule="auto"/>
        <w:ind w:left="0" w:right="0"/>
        <w:jc w:val="left"/>
      </w:pPr>
      <w:r>
        <w:rPr>
          <w:rFonts w:ascii="Calibri" w:hAnsi="Calibri" w:eastAsia="Calibri" w:cs="Calibri"/>
          <w:color w:val="000000"/>
          <w:sz w:val="22"/>
          <w:szCs w:val="22"/>
        </w:rPr>
        <w:t xml:space="preserve">Yurtsever S (2000) On the polymorphic meadow spittlebug,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(L.) (Homoptera: Cercopidae). </w:t>
      </w:r>
      <w:r>
        <w:rPr>
          <w:rFonts w:ascii="Calibri" w:hAnsi="Calibri" w:eastAsia="Calibri" w:cs="Calibri"/>
          <w:i/>
          <w:iCs/>
          <w:color w:val="000000"/>
          <w:sz w:val="22"/>
          <w:szCs w:val="22"/>
        </w:rPr>
        <w:t xml:space="preserve">Turkish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447-459. </w:t>
      </w:r>
    </w:p>
    <w:p>
      <w:pPr>
        <w:widowControl w:val="on"/>
        <w:pBdr/>
        <w:spacing w:before="220" w:after="220" w:line="240" w:lineRule="auto"/>
        <w:ind w:left="0" w:right="0"/>
        <w:jc w:val="left"/>
      </w:pPr>
      <w:r>
        <w:rPr>
          <w:rFonts w:ascii="Calibri" w:hAnsi="Calibri" w:eastAsia="Calibri" w:cs="Calibri"/>
          <w:color w:val="000000"/>
          <w:sz w:val="22"/>
          <w:szCs w:val="22"/>
        </w:rPr>
        <w:t xml:space="preserve">Zarco-Tejada PJ, Camino C, Beck PSA, Calderon R, Hornero A, Hernández-Clemente R Kattenborn T, Montes-Borrego M, Susca L, Morelli M, Gonzalez-Dugo V, North PRJ, Landa BB, Boscia D, Saponari M, Navas-Cortes JA (2018) Previsual symptoms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infection revealed in spectral plant-trait alterations. </w:t>
      </w:r>
      <w:r>
        <w:rPr>
          <w:rFonts w:ascii="Calibri" w:hAnsi="Calibri" w:eastAsia="Calibri" w:cs="Calibri"/>
          <w:i/>
          <w:iCs/>
          <w:color w:val="000000"/>
          <w:sz w:val="22"/>
          <w:szCs w:val="22"/>
        </w:rPr>
        <w:t xml:space="preserve">Nature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(7), 432.</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Invasive Species Compendium. Datasheet on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(Pierce's disease of grapevines). </w:t>
      </w:r>
      <w:hyperlink r:id="rId60156803f4b3e4a0e" w:history="1">
        <w:r>
          <w:rPr>
            <w:rFonts w:ascii="Calibri" w:hAnsi="Calibri" w:eastAsia="Calibri" w:cs="Calibri"/>
            <w:color w:val="0000CC"/>
            <w:sz w:val="22"/>
            <w:szCs w:val="22"/>
            <w:u w:val="single"/>
          </w:rPr>
          <w:t xml:space="preserve">https://www.cabi.org/isc/datasheet/57195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survey card on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hyperlink r:id="rId45756803f4b3e4a5f" w:history="1">
        <w:r>
          <w:rPr>
            <w:rFonts w:ascii="Calibri" w:hAnsi="Calibri" w:eastAsia="Calibri" w:cs="Calibri"/>
            <w:color w:val="0000CC"/>
            <w:sz w:val="22"/>
            <w:szCs w:val="22"/>
            <w:u w:val="single"/>
          </w:rPr>
          <w:t xml:space="preserve">https://www.efsa.europa.eu/en/supporting/pub/en-1667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Giuseppe Surico and Guido Marchi from the ‘Dipartimento di Scienze e Tecnologie Agrarie, Alimentari, Ambientali e Forestali (DAGRI), Sez. Patologia ed entomologia, Università di Firenze, Firenze,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EPPO datasheets on pests recommended for regulation. Available online. </w:t>
      </w:r>
      <w:hyperlink r:id="rId99706803f4b3e4b2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(1st and 2nd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(1989) Data sheets on quarantine organisms No. 166,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677-682.</w:t>
      </w:r>
    </w:p>
    <w:p>
      <w:pPr>
        <w:widowControl w:val="on"/>
        <w:pBdr/>
        <w:spacing w:before="220" w:after="220" w:line="240" w:lineRule="auto"/>
        <w:ind w:left="0" w:right="0"/>
        <w:jc w:val="left"/>
      </w:pPr>
    </w:p>
    <w:p>
      <w:r>
        <w:drawing>
          <wp:inline distT="0" distB="0" distL="0" distR="0">
            <wp:extent cx="1800000" cy="604800"/>
            <wp:docPr id="87637926" name="name25356803f4b3e4ce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156803f4b3e4ce3"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676627">
    <w:multiLevelType w:val="hybridMultilevel"/>
    <w:lvl w:ilvl="0" w:tplc="80573134">
      <w:start w:val="1"/>
      <w:numFmt w:val="decimal"/>
      <w:lvlText w:val="%1."/>
      <w:lvlJc w:val="left"/>
      <w:pPr>
        <w:ind w:left="720" w:hanging="360"/>
      </w:pPr>
    </w:lvl>
    <w:lvl w:ilvl="1" w:tplc="80573134" w:tentative="1">
      <w:start w:val="1"/>
      <w:numFmt w:val="lowerLetter"/>
      <w:lvlText w:val="%2."/>
      <w:lvlJc w:val="left"/>
      <w:pPr>
        <w:ind w:left="1440" w:hanging="360"/>
      </w:pPr>
    </w:lvl>
    <w:lvl w:ilvl="2" w:tplc="80573134" w:tentative="1">
      <w:start w:val="1"/>
      <w:numFmt w:val="lowerRoman"/>
      <w:lvlText w:val="%3."/>
      <w:lvlJc w:val="right"/>
      <w:pPr>
        <w:ind w:left="2160" w:hanging="180"/>
      </w:pPr>
    </w:lvl>
    <w:lvl w:ilvl="3" w:tplc="80573134" w:tentative="1">
      <w:start w:val="1"/>
      <w:numFmt w:val="decimal"/>
      <w:lvlText w:val="%4."/>
      <w:lvlJc w:val="left"/>
      <w:pPr>
        <w:ind w:left="2880" w:hanging="360"/>
      </w:pPr>
    </w:lvl>
    <w:lvl w:ilvl="4" w:tplc="80573134" w:tentative="1">
      <w:start w:val="1"/>
      <w:numFmt w:val="lowerLetter"/>
      <w:lvlText w:val="%5."/>
      <w:lvlJc w:val="left"/>
      <w:pPr>
        <w:ind w:left="3600" w:hanging="360"/>
      </w:pPr>
    </w:lvl>
    <w:lvl w:ilvl="5" w:tplc="80573134" w:tentative="1">
      <w:start w:val="1"/>
      <w:numFmt w:val="lowerRoman"/>
      <w:lvlText w:val="%6."/>
      <w:lvlJc w:val="right"/>
      <w:pPr>
        <w:ind w:left="4320" w:hanging="180"/>
      </w:pPr>
    </w:lvl>
    <w:lvl w:ilvl="6" w:tplc="80573134" w:tentative="1">
      <w:start w:val="1"/>
      <w:numFmt w:val="decimal"/>
      <w:lvlText w:val="%7."/>
      <w:lvlJc w:val="left"/>
      <w:pPr>
        <w:ind w:left="5040" w:hanging="360"/>
      </w:pPr>
    </w:lvl>
    <w:lvl w:ilvl="7" w:tplc="80573134" w:tentative="1">
      <w:start w:val="1"/>
      <w:numFmt w:val="lowerLetter"/>
      <w:lvlText w:val="%8."/>
      <w:lvlJc w:val="left"/>
      <w:pPr>
        <w:ind w:left="5760" w:hanging="360"/>
      </w:pPr>
    </w:lvl>
    <w:lvl w:ilvl="8" w:tplc="80573134" w:tentative="1">
      <w:start w:val="1"/>
      <w:numFmt w:val="lowerRoman"/>
      <w:lvlText w:val="%9."/>
      <w:lvlJc w:val="right"/>
      <w:pPr>
        <w:ind w:left="6480" w:hanging="180"/>
      </w:pPr>
    </w:lvl>
  </w:abstractNum>
  <w:abstractNum w:abstractNumId="68676626">
    <w:multiLevelType w:val="hybridMultilevel"/>
    <w:lvl w:ilvl="0" w:tplc="839095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676626">
    <w:abstractNumId w:val="68676626"/>
  </w:num>
  <w:num w:numId="68676627">
    <w:abstractNumId w:val="6867662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6934421" Type="http://schemas.microsoft.com/office/2011/relationships/commentsExtended" Target="commentsExtended.xml"/><Relationship Id="rId668248796" Type="http://schemas.microsoft.com/office/2011/relationships/people" Target="people.xml"/><Relationship Id="rId39966803f4b3d96d9" Type="http://schemas.openxmlformats.org/officeDocument/2006/relationships/hyperlink" Target="https://gd.eppo.int/taxon/XYLEFA/" TargetMode="External"/><Relationship Id="rId42476803f4b3d97a4" Type="http://schemas.openxmlformats.org/officeDocument/2006/relationships/hyperlink" Target="https://gd.eppo.int/taxon/XYLEFA/categorization" TargetMode="External"/><Relationship Id="rId60286803f4b3da0c7" Type="http://schemas.openxmlformats.org/officeDocument/2006/relationships/hyperlink" Target="https://gd.eppo.int/taxon/XYLEFA/photos" TargetMode="External"/><Relationship Id="rId61756803f4b3e2a78" Type="http://schemas.openxmlformats.org/officeDocument/2006/relationships/hyperlink" Target="https://doi.org/10.1038/s41598-018-33957-z" TargetMode="External"/><Relationship Id="rId32956803f4b3e2b9c" Type="http://schemas.openxmlformats.org/officeDocument/2006/relationships/hyperlink" Target="https://doi.org/10.1186/s12864-019-5565-9" TargetMode="External"/><Relationship Id="rId22076803f4b3e2bf4" Type="http://schemas.openxmlformats.org/officeDocument/2006/relationships/hyperlink" Target="https://doi.org/10.2903/sp.efsa.2019.EN-1628" TargetMode="External"/><Relationship Id="rId50166803f4b3e2d24" Type="http://schemas.openxmlformats.org/officeDocument/2006/relationships/hyperlink" Target="https://doi.org/10.1093/amt/tsy034" TargetMode="External"/><Relationship Id="rId10056803f4b3e2dfa" Type="http://schemas.openxmlformats.org/officeDocument/2006/relationships/hyperlink" Target="https://doi.org/10.2903/j.efsa.2015.3989" TargetMode="External"/><Relationship Id="rId79106803f4b3e2ea1" Type="http://schemas.openxmlformats.org/officeDocument/2006/relationships/hyperlink" Target="https://doi.org/10.2903/j.efsa.2015.4225" TargetMode="External"/><Relationship Id="rId33386803f4b3e2f24" Type="http://schemas.openxmlformats.org/officeDocument/2006/relationships/hyperlink" Target="https://doi.org/10.2903/j.efsa.2018.5357" TargetMode="External"/><Relationship Id="rId54096803f4b3e2f83" Type="http://schemas.openxmlformats.org/officeDocument/2006/relationships/hyperlink" Target="https://doi.org/10.2903/sp.efsa.2019.EN-1667" TargetMode="External"/><Relationship Id="rId47916803f4b3e3007" Type="http://schemas.openxmlformats.org/officeDocument/2006/relationships/hyperlink" Target="https://doi.org/10.2903/j.efsa.2019.5665" TargetMode="External"/><Relationship Id="rId55876803f4b3e30ab" Type="http://schemas.openxmlformats.org/officeDocument/2006/relationships/hyperlink" Target="https://doi.org/10.2903/j.efsa.2019.5736" TargetMode="External"/><Relationship Id="rId17666803f4b3e3141" Type="http://schemas.openxmlformats.org/officeDocument/2006/relationships/hyperlink" Target="https://doi.org/10.2903/j.efsa.2020.6114" TargetMode="External"/><Relationship Id="rId93746803f4b3e3175" Type="http://schemas.openxmlformats.org/officeDocument/2006/relationships/hyperlink" Target="https://gd.eppo.int/reporting/article-3666" TargetMode="External"/><Relationship Id="rId96446803f4b3e31e5" Type="http://schemas.openxmlformats.org/officeDocument/2006/relationships/hyperlink" Target="https://doi.org/10.1111/epp.12325" TargetMode="External"/><Relationship Id="rId21426803f4b3e3255" Type="http://schemas.openxmlformats.org/officeDocument/2006/relationships/hyperlink" Target="https://doi.org/10.1111/epp.12328" TargetMode="External"/><Relationship Id="rId85896803f4b3e32e0" Type="http://schemas.openxmlformats.org/officeDocument/2006/relationships/hyperlink" Target="https://doi.org/10.1111/epp.12340" TargetMode="External"/><Relationship Id="rId64506803f4b3e3404" Type="http://schemas.openxmlformats.org/officeDocument/2006/relationships/hyperlink" Target="https://ec.europa.eu/food/sites/food/files/plant/docs/ph_biosec_legis_guidelines_xylella-survey.pdf" TargetMode="External"/><Relationship Id="rId29736803f4b3e3459" Type="http://schemas.openxmlformats.org/officeDocument/2006/relationships/hyperlink" Target="https://ec.europa.eu/food/plant/plant_health_biosecurity/legislation/emergency_measures/xylella-fastidiosa/susceptible_en" TargetMode="External"/><Relationship Id="rId21946803f4b3e3b24" Type="http://schemas.openxmlformats.org/officeDocument/2006/relationships/hyperlink" Target="https://www.ippc.int/static/media/files/publication/en/2018/09/DP_25_2018_Xylellafastidiosa_2018-09-21.pdf" TargetMode="External"/><Relationship Id="rId95576803f4b3e3bd8" Type="http://schemas.openxmlformats.org/officeDocument/2006/relationships/hyperlink" Target="https://doi.org/10.3389/fmicb.2018.02141" TargetMode="External"/><Relationship Id="rId34266803f4b3e3c40" Type="http://schemas.openxmlformats.org/officeDocument/2006/relationships/hyperlink" Target="https://doi.org/10.1117/1.JRS.6.063542" TargetMode="External"/><Relationship Id="rId29146803f4b3e3ea7" Type="http://schemas.openxmlformats.org/officeDocument/2006/relationships/hyperlink" Target="https://www.eisnederland.nl/DesktopModules/Bring2mind/DMX/Download.aspx?command=core_download&amp;entryid=801&amp;language=nl-NL&amp;PortalId=4&amp;TabId=563" TargetMode="External"/><Relationship Id="rId91916803f4b3e410b" Type="http://schemas.openxmlformats.org/officeDocument/2006/relationships/hyperlink" Target="https://doi.org/10.1094/PHP-2003-0321-01-RS" TargetMode="External"/><Relationship Id="rId90886803f4b3e478f" Type="http://schemas.openxmlformats.org/officeDocument/2006/relationships/hyperlink" Target="https://doi.org/10.1128/AEM.02972-18" TargetMode="External"/><Relationship Id="rId60156803f4b3e4a0e" Type="http://schemas.openxmlformats.org/officeDocument/2006/relationships/hyperlink" Target="https://www.cabi.org/isc/datasheet/57195" TargetMode="External"/><Relationship Id="rId45756803f4b3e4a5f" Type="http://schemas.openxmlformats.org/officeDocument/2006/relationships/hyperlink" Target="https://www.efsa.europa.eu/en/supporting/pub/en-1667" TargetMode="External"/><Relationship Id="rId99706803f4b3e4b2a" Type="http://schemas.openxmlformats.org/officeDocument/2006/relationships/hyperlink" Target="https://gd.eppo.int" TargetMode="External"/><Relationship Id="rId43936803f4b3d9f70" Type="http://schemas.openxmlformats.org/officeDocument/2006/relationships/image" Target="media/imgrId43936803f4b3d9f70.jpg"/><Relationship Id="rId59316803f4b3dfffc" Type="http://schemas.openxmlformats.org/officeDocument/2006/relationships/image" Target="media/imgrId59316803f4b3dfffc.jpg"/><Relationship Id="rId85156803f4b3e4ce3" Type="http://schemas.openxmlformats.org/officeDocument/2006/relationships/image" Target="media/imgrId85156803f4b3e4ce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